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食品安全社区科普项目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项目编号：SZZZ2022-QC0203</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9"/>
        <w:adjustRightInd w:val="0"/>
        <w:snapToGrid w:val="0"/>
        <w:spacing w:line="300" w:lineRule="auto"/>
        <w:jc w:val="center"/>
        <w:rPr>
          <w:rFonts w:ascii="Times New Roman" w:hAnsi="Times New Roman" w:eastAsia="经典等线简"/>
          <w:b/>
          <w:snapToGrid w:val="0"/>
          <w:sz w:val="30"/>
        </w:rPr>
      </w:pPr>
    </w:p>
    <w:p/>
    <w:p/>
    <w:p/>
    <w:p/>
    <w:p>
      <w:pPr>
        <w:pStyle w:val="29"/>
        <w:adjustRightInd w:val="0"/>
        <w:snapToGrid w:val="0"/>
        <w:spacing w:line="300" w:lineRule="auto"/>
        <w:ind w:hanging="835"/>
        <w:jc w:val="center"/>
        <w:rPr>
          <w:b/>
          <w:kern w:val="0"/>
          <w:sz w:val="28"/>
          <w:szCs w:val="28"/>
        </w:rPr>
      </w:pPr>
      <w:r>
        <w:rPr>
          <w:rFonts w:hint="eastAsia"/>
          <w:b/>
          <w:snapToGrid w:val="0"/>
          <w:sz w:val="30"/>
        </w:rPr>
        <w:t>二〇二二年六月</w:t>
      </w:r>
      <w:r>
        <w:rPr>
          <w:b/>
          <w:kern w:val="0"/>
          <w:sz w:val="28"/>
          <w:szCs w:val="28"/>
        </w:rPr>
        <w:br w:type="page"/>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widowControl/>
        <w:spacing w:line="360" w:lineRule="auto"/>
        <w:ind w:firstLine="420" w:firstLineChars="200"/>
        <w:jc w:val="left"/>
      </w:pPr>
      <w:r>
        <w:br w:type="page"/>
      </w:r>
    </w:p>
    <w:p/>
    <w:sdt>
      <w:sdtPr>
        <w:rPr>
          <w:rFonts w:ascii="Times New Roman" w:hAnsi="Times New Roman" w:eastAsia="宋体" w:cs="Times New Roman"/>
          <w:b w:val="0"/>
          <w:bCs w:val="0"/>
          <w:iC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color w:val="auto"/>
          <w:kern w:val="2"/>
          <w:sz w:val="21"/>
          <w:szCs w:val="24"/>
          <w:lang w:val="en-US"/>
        </w:rPr>
      </w:sdtEndPr>
      <w:sdtContent>
        <w:p>
          <w:pPr>
            <w:pStyle w:val="505"/>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pPr>
            <w:rPr>
              <w:lang w:val="zh-CN"/>
            </w:rPr>
          </w:pPr>
        </w:p>
        <w:p>
          <w:pPr>
            <w:pStyle w:val="35"/>
            <w:tabs>
              <w:tab w:val="right" w:leader="dot" w:pos="9638"/>
            </w:tabs>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rPr>
              <w:rFonts w:hint="eastAsia" w:ascii="仿宋_GB2312" w:eastAsia="仿宋_GB2312"/>
            </w:rPr>
            <w:fldChar w:fldCharType="begin"/>
          </w:r>
          <w:r>
            <w:rPr>
              <w:rFonts w:hint="eastAsia" w:ascii="仿宋_GB2312" w:eastAsia="仿宋_GB2312"/>
            </w:rPr>
            <w:instrText xml:space="preserve"> HYPERLINK \l _Toc30317 </w:instrText>
          </w:r>
          <w:r>
            <w:rPr>
              <w:rFonts w:hint="eastAsia" w:ascii="仿宋_GB2312" w:eastAsia="仿宋_GB2312"/>
            </w:rPr>
            <w:fldChar w:fldCharType="separate"/>
          </w:r>
          <w:r>
            <w:rPr>
              <w:rFonts w:hint="eastAsia"/>
            </w:rPr>
            <w:t>第一章  投标邀请</w:t>
          </w:r>
          <w:r>
            <w:tab/>
          </w:r>
          <w:r>
            <w:fldChar w:fldCharType="begin"/>
          </w:r>
          <w:r>
            <w:instrText xml:space="preserve"> PAGEREF _Toc30317 \h </w:instrText>
          </w:r>
          <w:r>
            <w:fldChar w:fldCharType="separate"/>
          </w:r>
          <w:r>
            <w:t>5</w:t>
          </w:r>
          <w:r>
            <w:fldChar w:fldCharType="end"/>
          </w:r>
          <w:r>
            <w:rPr>
              <w:rFonts w:hint="eastAsia" w:ascii="仿宋_GB2312" w:eastAsia="仿宋_GB2312"/>
            </w:rPr>
            <w:fldChar w:fldCharType="end"/>
          </w:r>
        </w:p>
        <w:p>
          <w:pPr>
            <w:pStyle w:val="3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_Toc12723 </w:instrText>
          </w:r>
          <w:r>
            <w:rPr>
              <w:rFonts w:hint="eastAsia" w:ascii="仿宋_GB2312" w:eastAsia="仿宋_GB2312"/>
            </w:rPr>
            <w:fldChar w:fldCharType="separate"/>
          </w:r>
          <w:r>
            <w:rPr>
              <w:rFonts w:hint="eastAsia"/>
            </w:rPr>
            <w:t>第二章  项目需求</w:t>
          </w:r>
          <w:r>
            <w:tab/>
          </w:r>
          <w:r>
            <w:fldChar w:fldCharType="begin"/>
          </w:r>
          <w:r>
            <w:instrText xml:space="preserve"> PAGEREF _Toc12723 \h </w:instrText>
          </w:r>
          <w:r>
            <w:fldChar w:fldCharType="separate"/>
          </w:r>
          <w:r>
            <w:t>8</w:t>
          </w:r>
          <w:r>
            <w:fldChar w:fldCharType="end"/>
          </w:r>
          <w:r>
            <w:rPr>
              <w:rFonts w:hint="eastAsia" w:ascii="仿宋_GB2312" w:eastAsia="仿宋_GB2312"/>
            </w:rPr>
            <w:fldChar w:fldCharType="end"/>
          </w:r>
        </w:p>
        <w:p>
          <w:pPr>
            <w:pStyle w:val="3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_Toc32365 </w:instrText>
          </w:r>
          <w:r>
            <w:rPr>
              <w:rFonts w:hint="eastAsia" w:ascii="仿宋_GB2312" w:eastAsia="仿宋_GB2312"/>
            </w:rPr>
            <w:fldChar w:fldCharType="separate"/>
          </w:r>
          <w:r>
            <w:rPr>
              <w:rFonts w:hint="eastAsia"/>
            </w:rPr>
            <w:t>第三章  投标文件初审</w:t>
          </w:r>
          <w:r>
            <w:tab/>
          </w:r>
          <w:r>
            <w:fldChar w:fldCharType="begin"/>
          </w:r>
          <w:r>
            <w:instrText xml:space="preserve"> PAGEREF _Toc32365 \h </w:instrText>
          </w:r>
          <w:r>
            <w:fldChar w:fldCharType="separate"/>
          </w:r>
          <w:r>
            <w:t>11</w:t>
          </w:r>
          <w:r>
            <w:fldChar w:fldCharType="end"/>
          </w:r>
          <w:r>
            <w:rPr>
              <w:rFonts w:hint="eastAsia" w:ascii="仿宋_GB2312" w:eastAsia="仿宋_GB2312"/>
            </w:rPr>
            <w:fldChar w:fldCharType="end"/>
          </w:r>
        </w:p>
        <w:p>
          <w:pPr>
            <w:pStyle w:val="3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_Toc30986 </w:instrText>
          </w:r>
          <w:r>
            <w:rPr>
              <w:rFonts w:hint="eastAsia" w:ascii="仿宋_GB2312" w:eastAsia="仿宋_GB2312"/>
            </w:rPr>
            <w:fldChar w:fldCharType="separate"/>
          </w:r>
          <w:r>
            <w:rPr>
              <w:rFonts w:hint="eastAsia"/>
            </w:rPr>
            <w:t>第四章  评标方法和标准</w:t>
          </w:r>
          <w:r>
            <w:tab/>
          </w:r>
          <w:r>
            <w:fldChar w:fldCharType="begin"/>
          </w:r>
          <w:r>
            <w:instrText xml:space="preserve"> PAGEREF _Toc30986 \h </w:instrText>
          </w:r>
          <w:r>
            <w:fldChar w:fldCharType="separate"/>
          </w:r>
          <w:r>
            <w:t>12</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_Toc4483 </w:instrText>
          </w:r>
          <w:r>
            <w:rPr>
              <w:rFonts w:hint="eastAsia" w:ascii="仿宋_GB2312" w:eastAsia="仿宋_GB2312"/>
            </w:rPr>
            <w:fldChar w:fldCharType="separate"/>
          </w:r>
          <w:r>
            <w:rPr>
              <w:rFonts w:hint="eastAsia"/>
            </w:rPr>
            <w:t>一、</w:t>
          </w:r>
          <w:r>
            <w:t>评标方法</w:t>
          </w:r>
          <w:r>
            <w:tab/>
          </w:r>
          <w:r>
            <w:fldChar w:fldCharType="begin"/>
          </w:r>
          <w:r>
            <w:instrText xml:space="preserve"> PAGEREF _Toc4483 \h </w:instrText>
          </w:r>
          <w:r>
            <w:fldChar w:fldCharType="separate"/>
          </w:r>
          <w:r>
            <w:t>12</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_Toc28444 </w:instrText>
          </w:r>
          <w:r>
            <w:rPr>
              <w:rFonts w:hint="eastAsia" w:ascii="仿宋_GB2312" w:eastAsia="仿宋_GB2312"/>
            </w:rPr>
            <w:fldChar w:fldCharType="separate"/>
          </w:r>
          <w:r>
            <w:rPr>
              <w:rFonts w:hint="eastAsia"/>
            </w:rPr>
            <w:t>二、评标标准</w:t>
          </w:r>
          <w:r>
            <w:tab/>
          </w:r>
          <w:r>
            <w:fldChar w:fldCharType="begin"/>
          </w:r>
          <w:r>
            <w:instrText xml:space="preserve"> PAGEREF _Toc28444 \h </w:instrText>
          </w:r>
          <w:r>
            <w:fldChar w:fldCharType="separate"/>
          </w:r>
          <w:r>
            <w:t>12</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_Toc24953 </w:instrText>
          </w:r>
          <w:r>
            <w:rPr>
              <w:rFonts w:hint="eastAsia" w:ascii="仿宋_GB2312" w:eastAsia="仿宋_GB2312"/>
            </w:rPr>
            <w:fldChar w:fldCharType="separate"/>
          </w:r>
          <w:r>
            <w:rPr>
              <w:rFonts w:hint="eastAsia" w:asciiTheme="minorEastAsia" w:hAnsiTheme="minorEastAsia"/>
              <w:bCs w:val="0"/>
              <w:szCs w:val="21"/>
            </w:rPr>
            <w:t>备注：</w:t>
          </w:r>
          <w:r>
            <w:tab/>
          </w:r>
          <w:r>
            <w:fldChar w:fldCharType="begin"/>
          </w:r>
          <w:r>
            <w:instrText xml:space="preserve"> PAGEREF _Toc24953 \h </w:instrText>
          </w:r>
          <w:r>
            <w:fldChar w:fldCharType="separate"/>
          </w:r>
          <w:r>
            <w:t>18</w:t>
          </w:r>
          <w:r>
            <w:fldChar w:fldCharType="end"/>
          </w:r>
          <w:r>
            <w:rPr>
              <w:rFonts w:hint="eastAsia" w:ascii="仿宋_GB2312" w:eastAsia="仿宋_GB2312"/>
            </w:rPr>
            <w:fldChar w:fldCharType="end"/>
          </w:r>
        </w:p>
        <w:p>
          <w:pPr>
            <w:pStyle w:val="26"/>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_Toc10325 </w:instrText>
          </w:r>
          <w:r>
            <w:rPr>
              <w:rFonts w:hint="eastAsia" w:ascii="仿宋_GB2312" w:eastAsia="仿宋_GB2312"/>
            </w:rPr>
            <w:fldChar w:fldCharType="separate"/>
          </w:r>
          <w:r>
            <w:rPr>
              <w:rFonts w:hint="eastAsia"/>
            </w:rPr>
            <w:t>1、资质证书有效期</w:t>
          </w:r>
          <w:r>
            <w:tab/>
          </w:r>
          <w:r>
            <w:fldChar w:fldCharType="begin"/>
          </w:r>
          <w:r>
            <w:instrText xml:space="preserve"> PAGEREF _Toc10325 \h </w:instrText>
          </w:r>
          <w:r>
            <w:fldChar w:fldCharType="separate"/>
          </w:r>
          <w:r>
            <w:t>18</w:t>
          </w:r>
          <w:r>
            <w:fldChar w:fldCharType="end"/>
          </w:r>
          <w:r>
            <w:rPr>
              <w:rFonts w:hint="eastAsia" w:ascii="仿宋_GB2312" w:eastAsia="仿宋_GB2312"/>
            </w:rPr>
            <w:fldChar w:fldCharType="end"/>
          </w:r>
        </w:p>
        <w:p>
          <w:pPr>
            <w:pStyle w:val="26"/>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_Toc31637 </w:instrText>
          </w:r>
          <w:r>
            <w:rPr>
              <w:rFonts w:hint="eastAsia" w:ascii="仿宋_GB2312" w:eastAsia="仿宋_GB2312"/>
            </w:rPr>
            <w:fldChar w:fldCharType="separate"/>
          </w:r>
          <w:r>
            <w:rPr>
              <w:rFonts w:hint="eastAsia" w:asciiTheme="minorEastAsia" w:hAnsiTheme="minorEastAsia" w:eastAsiaTheme="minorEastAsia"/>
            </w:rPr>
            <w:t>2、政府采购扶持政策</w:t>
          </w:r>
          <w:r>
            <w:tab/>
          </w:r>
          <w:r>
            <w:fldChar w:fldCharType="begin"/>
          </w:r>
          <w:r>
            <w:instrText xml:space="preserve"> PAGEREF _Toc31637 \h </w:instrText>
          </w:r>
          <w:r>
            <w:fldChar w:fldCharType="separate"/>
          </w:r>
          <w:r>
            <w:t>18</w:t>
          </w:r>
          <w:r>
            <w:fldChar w:fldCharType="end"/>
          </w:r>
          <w:r>
            <w:rPr>
              <w:rFonts w:hint="eastAsia" w:ascii="仿宋_GB2312" w:eastAsia="仿宋_GB2312"/>
            </w:rPr>
            <w:fldChar w:fldCharType="end"/>
          </w:r>
        </w:p>
        <w:p>
          <w:pPr>
            <w:pStyle w:val="3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_Toc17744 </w:instrText>
          </w:r>
          <w:r>
            <w:rPr>
              <w:rFonts w:hint="eastAsia" w:ascii="仿宋_GB2312" w:eastAsia="仿宋_GB2312"/>
            </w:rPr>
            <w:fldChar w:fldCharType="separate"/>
          </w:r>
          <w:r>
            <w:rPr>
              <w:rFonts w:hint="eastAsia"/>
            </w:rPr>
            <w:t>第五章  投标人须知前附表</w:t>
          </w:r>
          <w:r>
            <w:tab/>
          </w:r>
          <w:r>
            <w:fldChar w:fldCharType="begin"/>
          </w:r>
          <w:r>
            <w:instrText xml:space="preserve"> PAGEREF _Toc17744 \h </w:instrText>
          </w:r>
          <w:r>
            <w:fldChar w:fldCharType="separate"/>
          </w:r>
          <w:r>
            <w:t>19</w:t>
          </w:r>
          <w:r>
            <w:fldChar w:fldCharType="end"/>
          </w:r>
          <w:r>
            <w:rPr>
              <w:rFonts w:hint="eastAsia" w:ascii="仿宋_GB2312" w:eastAsia="仿宋_GB2312"/>
            </w:rPr>
            <w:fldChar w:fldCharType="end"/>
          </w:r>
        </w:p>
        <w:p>
          <w:pPr>
            <w:pStyle w:val="3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_Toc11488 </w:instrText>
          </w:r>
          <w:r>
            <w:rPr>
              <w:rFonts w:hint="eastAsia" w:ascii="仿宋_GB2312" w:eastAsia="仿宋_GB2312"/>
            </w:rPr>
            <w:fldChar w:fldCharType="separate"/>
          </w:r>
          <w:r>
            <w:rPr>
              <w:rFonts w:hint="eastAsia"/>
            </w:rPr>
            <w:t>第六章  投标人须知</w:t>
          </w:r>
          <w:r>
            <w:tab/>
          </w:r>
          <w:r>
            <w:fldChar w:fldCharType="begin"/>
          </w:r>
          <w:r>
            <w:instrText xml:space="preserve"> PAGEREF _Toc11488 \h </w:instrText>
          </w:r>
          <w:r>
            <w:fldChar w:fldCharType="separate"/>
          </w:r>
          <w:r>
            <w:t>20</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_Toc14938 </w:instrText>
          </w:r>
          <w:r>
            <w:rPr>
              <w:rFonts w:hint="eastAsia" w:ascii="仿宋_GB2312" w:eastAsia="仿宋_GB2312"/>
            </w:rPr>
            <w:fldChar w:fldCharType="separate"/>
          </w:r>
          <w:r>
            <w:rPr>
              <w:rFonts w:hint="eastAsia"/>
            </w:rPr>
            <w:t>一、说</w:t>
          </w:r>
          <w:r>
            <w:t xml:space="preserve">  </w:t>
          </w:r>
          <w:r>
            <w:rPr>
              <w:rFonts w:hint="eastAsia"/>
            </w:rPr>
            <w:t>明</w:t>
          </w:r>
          <w:r>
            <w:tab/>
          </w:r>
          <w:r>
            <w:fldChar w:fldCharType="begin"/>
          </w:r>
          <w:r>
            <w:instrText xml:space="preserve"> PAGEREF _Toc14938 \h </w:instrText>
          </w:r>
          <w:r>
            <w:fldChar w:fldCharType="separate"/>
          </w:r>
          <w:r>
            <w:t>20</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_Toc19998 </w:instrText>
          </w:r>
          <w:r>
            <w:rPr>
              <w:rFonts w:hint="eastAsia" w:ascii="仿宋_GB2312" w:eastAsia="仿宋_GB2312"/>
            </w:rPr>
            <w:fldChar w:fldCharType="separate"/>
          </w:r>
          <w:r>
            <w:rPr>
              <w:rFonts w:hint="eastAsia"/>
            </w:rPr>
            <w:t>二、招标文件说明</w:t>
          </w:r>
          <w:r>
            <w:tab/>
          </w:r>
          <w:r>
            <w:fldChar w:fldCharType="begin"/>
          </w:r>
          <w:r>
            <w:instrText xml:space="preserve"> PAGEREF _Toc19998 \h </w:instrText>
          </w:r>
          <w:r>
            <w:fldChar w:fldCharType="separate"/>
          </w:r>
          <w:r>
            <w:t>22</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_Toc1071 </w:instrText>
          </w:r>
          <w:r>
            <w:rPr>
              <w:rFonts w:hint="eastAsia" w:ascii="仿宋_GB2312" w:eastAsia="仿宋_GB2312"/>
            </w:rPr>
            <w:fldChar w:fldCharType="separate"/>
          </w:r>
          <w:r>
            <w:rPr>
              <w:rFonts w:hint="eastAsia"/>
            </w:rPr>
            <w:t>三、投标文件的编写</w:t>
          </w:r>
          <w:r>
            <w:tab/>
          </w:r>
          <w:r>
            <w:fldChar w:fldCharType="begin"/>
          </w:r>
          <w:r>
            <w:instrText xml:space="preserve"> PAGEREF _Toc1071 \h </w:instrText>
          </w:r>
          <w:r>
            <w:fldChar w:fldCharType="separate"/>
          </w:r>
          <w:r>
            <w:t>23</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_Toc23570 </w:instrText>
          </w:r>
          <w:r>
            <w:rPr>
              <w:rFonts w:hint="eastAsia" w:ascii="仿宋_GB2312" w:eastAsia="仿宋_GB2312"/>
            </w:rPr>
            <w:fldChar w:fldCharType="separate"/>
          </w:r>
          <w:r>
            <w:rPr>
              <w:rFonts w:hint="eastAsia"/>
            </w:rPr>
            <w:t>四、投标文件的递交</w:t>
          </w:r>
          <w:r>
            <w:tab/>
          </w:r>
          <w:r>
            <w:fldChar w:fldCharType="begin"/>
          </w:r>
          <w:r>
            <w:instrText xml:space="preserve"> PAGEREF _Toc23570 \h </w:instrText>
          </w:r>
          <w:r>
            <w:fldChar w:fldCharType="separate"/>
          </w:r>
          <w:r>
            <w:t>25</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_Toc15252 </w:instrText>
          </w:r>
          <w:r>
            <w:rPr>
              <w:rFonts w:hint="eastAsia" w:ascii="仿宋_GB2312" w:eastAsia="仿宋_GB2312"/>
            </w:rPr>
            <w:fldChar w:fldCharType="separate"/>
          </w:r>
          <w:r>
            <w:rPr>
              <w:rFonts w:hint="eastAsia"/>
            </w:rPr>
            <w:t>五、开标和评标</w:t>
          </w:r>
          <w:r>
            <w:tab/>
          </w:r>
          <w:r>
            <w:fldChar w:fldCharType="begin"/>
          </w:r>
          <w:r>
            <w:instrText xml:space="preserve"> PAGEREF _Toc15252 \h </w:instrText>
          </w:r>
          <w:r>
            <w:fldChar w:fldCharType="separate"/>
          </w:r>
          <w:r>
            <w:t>27</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_Toc10043 </w:instrText>
          </w:r>
          <w:r>
            <w:rPr>
              <w:rFonts w:hint="eastAsia" w:ascii="仿宋_GB2312" w:eastAsia="仿宋_GB2312"/>
            </w:rPr>
            <w:fldChar w:fldCharType="separate"/>
          </w:r>
          <w:r>
            <w:rPr>
              <w:rFonts w:hint="eastAsia"/>
            </w:rPr>
            <w:t>六、授予合同</w:t>
          </w:r>
          <w:r>
            <w:tab/>
          </w:r>
          <w:r>
            <w:fldChar w:fldCharType="begin"/>
          </w:r>
          <w:r>
            <w:instrText xml:space="preserve"> PAGEREF _Toc10043 \h </w:instrText>
          </w:r>
          <w:r>
            <w:fldChar w:fldCharType="separate"/>
          </w:r>
          <w:r>
            <w:t>29</w:t>
          </w:r>
          <w:r>
            <w:fldChar w:fldCharType="end"/>
          </w:r>
          <w:r>
            <w:rPr>
              <w:rFonts w:hint="eastAsia" w:ascii="仿宋_GB2312" w:eastAsia="仿宋_GB2312"/>
            </w:rPr>
            <w:fldChar w:fldCharType="end"/>
          </w:r>
        </w:p>
        <w:p>
          <w:pPr>
            <w:pStyle w:val="42"/>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_Toc18098 </w:instrText>
          </w:r>
          <w:r>
            <w:rPr>
              <w:rFonts w:hint="eastAsia" w:ascii="仿宋_GB2312" w:eastAsia="仿宋_GB2312"/>
            </w:rPr>
            <w:fldChar w:fldCharType="separate"/>
          </w:r>
          <w:r>
            <w:rPr>
              <w:rFonts w:hint="eastAsia"/>
            </w:rPr>
            <w:t>七、质疑处理</w:t>
          </w:r>
          <w:r>
            <w:tab/>
          </w:r>
          <w:r>
            <w:fldChar w:fldCharType="begin"/>
          </w:r>
          <w:r>
            <w:instrText xml:space="preserve"> PAGEREF _Toc18098 \h </w:instrText>
          </w:r>
          <w:r>
            <w:fldChar w:fldCharType="separate"/>
          </w:r>
          <w:r>
            <w:t>30</w:t>
          </w:r>
          <w:r>
            <w:fldChar w:fldCharType="end"/>
          </w:r>
          <w:r>
            <w:rPr>
              <w:rFonts w:hint="eastAsia" w:ascii="仿宋_GB2312" w:eastAsia="仿宋_GB2312"/>
            </w:rPr>
            <w:fldChar w:fldCharType="end"/>
          </w:r>
        </w:p>
        <w:p>
          <w:pPr>
            <w:pStyle w:val="3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_Toc32310 </w:instrText>
          </w:r>
          <w:r>
            <w:rPr>
              <w:rFonts w:hint="eastAsia" w:ascii="仿宋_GB2312" w:eastAsia="仿宋_GB2312"/>
            </w:rPr>
            <w:fldChar w:fldCharType="separate"/>
          </w:r>
          <w:r>
            <w:rPr>
              <w:rFonts w:hint="eastAsia"/>
            </w:rPr>
            <w:t>第七章  投标文件格式</w:t>
          </w:r>
          <w:r>
            <w:tab/>
          </w:r>
          <w:r>
            <w:fldChar w:fldCharType="begin"/>
          </w:r>
          <w:r>
            <w:instrText xml:space="preserve"> PAGEREF _Toc32310 \h </w:instrText>
          </w:r>
          <w:r>
            <w:fldChar w:fldCharType="separate"/>
          </w:r>
          <w:r>
            <w:t>33</w:t>
          </w:r>
          <w:r>
            <w:fldChar w:fldCharType="end"/>
          </w:r>
          <w:r>
            <w:rPr>
              <w:rFonts w:hint="eastAsia" w:ascii="仿宋_GB2312" w:eastAsia="仿宋_GB2312"/>
            </w:rPr>
            <w:fldChar w:fldCharType="end"/>
          </w:r>
        </w:p>
        <w:p>
          <w:pPr>
            <w:pStyle w:val="42"/>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_Toc7778 </w:instrText>
          </w:r>
          <w:r>
            <w:rPr>
              <w:rFonts w:hint="eastAsia" w:ascii="宋体" w:hAnsi="宋体" w:eastAsia="宋体" w:cs="宋体"/>
            </w:rPr>
            <w:fldChar w:fldCharType="separate"/>
          </w:r>
          <w:r>
            <w:rPr>
              <w:rFonts w:hint="eastAsia" w:ascii="宋体" w:hAnsi="宋体" w:eastAsia="宋体" w:cs="宋体"/>
            </w:rPr>
            <w:t>投标文件编制说明</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_Toc7778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rPr>
            <w:fldChar w:fldCharType="end"/>
          </w:r>
        </w:p>
        <w:p>
          <w:pPr>
            <w:pStyle w:val="42"/>
            <w:tabs>
              <w:tab w:val="right" w:leader="dot" w:pos="9638"/>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_Toc4193 </w:instrText>
          </w:r>
          <w:r>
            <w:rPr>
              <w:rFonts w:hint="eastAsia" w:ascii="宋体" w:hAnsi="宋体" w:eastAsia="宋体" w:cs="宋体"/>
            </w:rPr>
            <w:fldChar w:fldCharType="separate"/>
          </w:r>
          <w:r>
            <w:rPr>
              <w:rFonts w:hint="eastAsia" w:ascii="宋体" w:hAnsi="宋体" w:eastAsia="宋体" w:cs="宋体"/>
            </w:rPr>
            <w:t>投标文件格式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_Toc4193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rPr>
            <w:fldChar w:fldCharType="end"/>
          </w:r>
        </w:p>
        <w:p>
          <w:pPr>
            <w:pStyle w:val="42"/>
            <w:tabs>
              <w:tab w:val="right" w:leader="dot" w:pos="9638"/>
            </w:tabs>
          </w:pPr>
          <w:r>
            <w:rPr>
              <w:rFonts w:hint="eastAsia" w:ascii="宋体" w:hAnsi="宋体" w:eastAsia="宋体" w:cs="宋体"/>
            </w:rPr>
            <w:fldChar w:fldCharType="begin"/>
          </w:r>
          <w:r>
            <w:rPr>
              <w:rFonts w:hint="eastAsia" w:ascii="宋体" w:hAnsi="宋体" w:eastAsia="宋体" w:cs="宋体"/>
            </w:rPr>
            <w:instrText xml:space="preserve"> HYPERLINK \l _Toc3790 </w:instrText>
          </w:r>
          <w:r>
            <w:rPr>
              <w:rFonts w:hint="eastAsia" w:ascii="宋体" w:hAnsi="宋体" w:eastAsia="宋体" w:cs="宋体"/>
            </w:rPr>
            <w:fldChar w:fldCharType="separate"/>
          </w:r>
          <w:r>
            <w:rPr>
              <w:rFonts w:hint="eastAsia" w:ascii="宋体" w:hAnsi="宋体" w:eastAsia="宋体" w:cs="宋体"/>
            </w:rPr>
            <w:t>评标指引表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_Toc3790 \h </w:instrText>
          </w:r>
          <w:r>
            <w:rPr>
              <w:rFonts w:hint="eastAsia" w:ascii="宋体" w:hAnsi="宋体" w:eastAsia="宋体" w:cs="宋体"/>
            </w:rPr>
            <w:fldChar w:fldCharType="separate"/>
          </w:r>
          <w:r>
            <w:rPr>
              <w:rFonts w:hint="eastAsia" w:ascii="宋体" w:hAnsi="宋体" w:eastAsia="宋体" w:cs="宋体"/>
            </w:rPr>
            <w:t>36</w:t>
          </w:r>
          <w:r>
            <w:rPr>
              <w:rFonts w:hint="eastAsia" w:ascii="宋体" w:hAnsi="宋体" w:eastAsia="宋体" w:cs="宋体"/>
            </w:rPr>
            <w:fldChar w:fldCharType="end"/>
          </w:r>
          <w:r>
            <w:rPr>
              <w:rFonts w:hint="eastAsia" w:ascii="宋体" w:hAnsi="宋体" w:eastAsia="宋体" w:cs="宋体"/>
            </w:rPr>
            <w:fldChar w:fldCharType="end"/>
          </w:r>
        </w:p>
        <w:p>
          <w:pPr>
            <w:pStyle w:val="26"/>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_Toc29306 </w:instrText>
          </w:r>
          <w:r>
            <w:rPr>
              <w:rFonts w:hint="eastAsia" w:ascii="仿宋_GB2312" w:eastAsia="仿宋_GB2312"/>
            </w:rPr>
            <w:fldChar w:fldCharType="separate"/>
          </w:r>
          <w:r>
            <w:rPr>
              <w:rFonts w:hint="eastAsia" w:asciiTheme="minorEastAsia" w:hAnsiTheme="minorEastAsia" w:eastAsiaTheme="minorEastAsia"/>
              <w:kern w:val="0"/>
              <w:szCs w:val="28"/>
            </w:rPr>
            <w:t>股东构成审查表</w:t>
          </w:r>
          <w:r>
            <w:tab/>
          </w:r>
          <w:r>
            <w:fldChar w:fldCharType="begin"/>
          </w:r>
          <w:r>
            <w:instrText xml:space="preserve"> PAGEREF _Toc29306 \h </w:instrText>
          </w:r>
          <w:r>
            <w:fldChar w:fldCharType="separate"/>
          </w:r>
          <w:r>
            <w:t>39</w:t>
          </w:r>
          <w:r>
            <w:fldChar w:fldCharType="end"/>
          </w:r>
          <w:r>
            <w:rPr>
              <w:rFonts w:hint="eastAsia" w:ascii="仿宋_GB2312" w:eastAsia="仿宋_GB2312"/>
            </w:rPr>
            <w:fldChar w:fldCharType="end"/>
          </w:r>
        </w:p>
        <w:p>
          <w:pPr>
            <w:pStyle w:val="3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_Toc22027 </w:instrText>
          </w:r>
          <w:r>
            <w:rPr>
              <w:rFonts w:hint="eastAsia" w:ascii="仿宋_GB2312" w:eastAsia="仿宋_GB2312"/>
            </w:rPr>
            <w:fldChar w:fldCharType="separate"/>
          </w:r>
          <w:r>
            <w:rPr>
              <w:rFonts w:hint="eastAsia"/>
            </w:rPr>
            <w:t>第八章  合同条款</w:t>
          </w:r>
          <w:r>
            <w:tab/>
          </w:r>
          <w:r>
            <w:fldChar w:fldCharType="begin"/>
          </w:r>
          <w:r>
            <w:instrText xml:space="preserve"> PAGEREF _Toc22027 \h </w:instrText>
          </w:r>
          <w:r>
            <w:fldChar w:fldCharType="separate"/>
          </w:r>
          <w:r>
            <w:t>55</w:t>
          </w:r>
          <w:r>
            <w:fldChar w:fldCharType="end"/>
          </w:r>
          <w:r>
            <w:rPr>
              <w:rFonts w:hint="eastAsia" w:ascii="仿宋_GB2312" w:eastAsia="仿宋_GB2312"/>
            </w:rPr>
            <w:fldChar w:fldCharType="end"/>
          </w:r>
        </w:p>
        <w:p>
          <w:pPr>
            <w:pStyle w:val="35"/>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_Toc15691 </w:instrText>
          </w:r>
          <w:r>
            <w:rPr>
              <w:rFonts w:hint="eastAsia" w:ascii="仿宋_GB2312" w:eastAsia="仿宋_GB2312"/>
            </w:rPr>
            <w:fldChar w:fldCharType="separate"/>
          </w:r>
          <w:r>
            <w:rPr>
              <w:rFonts w:hint="eastAsia"/>
            </w:rPr>
            <w:t>第九章  附件</w:t>
          </w:r>
          <w:r>
            <w:tab/>
          </w:r>
          <w:r>
            <w:fldChar w:fldCharType="begin"/>
          </w:r>
          <w:r>
            <w:instrText xml:space="preserve"> PAGEREF _Toc15691 \h </w:instrText>
          </w:r>
          <w:r>
            <w:fldChar w:fldCharType="separate"/>
          </w:r>
          <w:r>
            <w:t>58</w:t>
          </w:r>
          <w:r>
            <w:fldChar w:fldCharType="end"/>
          </w:r>
          <w:r>
            <w:rPr>
              <w:rFonts w:hint="eastAsia" w:ascii="仿宋_GB2312" w:eastAsia="仿宋_GB2312"/>
            </w:rPr>
            <w:fldChar w:fldCharType="end"/>
          </w:r>
        </w:p>
        <w:p>
          <w:pPr>
            <w:pStyle w:val="26"/>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_Toc22684 </w:instrText>
          </w:r>
          <w:r>
            <w:rPr>
              <w:rFonts w:hint="eastAsia" w:ascii="仿宋_GB2312" w:eastAsia="仿宋_GB2312"/>
            </w:rPr>
            <w:fldChar w:fldCharType="separate"/>
          </w:r>
          <w:r>
            <w:rPr>
              <w:rFonts w:hint="eastAsia"/>
            </w:rPr>
            <w:t>一、财政部 工业和信息化部关于印发《政府采购促进中小企业发展管理办法》的通知</w:t>
          </w:r>
          <w:r>
            <w:tab/>
          </w:r>
          <w:r>
            <w:fldChar w:fldCharType="begin"/>
          </w:r>
          <w:r>
            <w:instrText xml:space="preserve"> PAGEREF _Toc22684 \h </w:instrText>
          </w:r>
          <w:r>
            <w:fldChar w:fldCharType="separate"/>
          </w:r>
          <w:r>
            <w:t>58</w:t>
          </w:r>
          <w:r>
            <w:fldChar w:fldCharType="end"/>
          </w:r>
          <w:r>
            <w:rPr>
              <w:rFonts w:hint="eastAsia" w:ascii="仿宋_GB2312" w:eastAsia="仿宋_GB2312"/>
            </w:rPr>
            <w:fldChar w:fldCharType="end"/>
          </w:r>
        </w:p>
        <w:p>
          <w:pPr>
            <w:pStyle w:val="26"/>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_Toc16039 </w:instrText>
          </w:r>
          <w:r>
            <w:rPr>
              <w:rFonts w:hint="eastAsia" w:ascii="仿宋_GB2312" w:eastAsia="仿宋_GB2312"/>
            </w:rPr>
            <w:fldChar w:fldCharType="separate"/>
          </w:r>
          <w:r>
            <w:rPr>
              <w:rFonts w:hint="eastAsia"/>
            </w:rPr>
            <w:t>二、关于印发中小企业划型标准规定的通知</w:t>
          </w:r>
          <w:r>
            <w:tab/>
          </w:r>
          <w:r>
            <w:fldChar w:fldCharType="begin"/>
          </w:r>
          <w:r>
            <w:instrText xml:space="preserve"> PAGEREF _Toc16039 \h </w:instrText>
          </w:r>
          <w:r>
            <w:fldChar w:fldCharType="separate"/>
          </w:r>
          <w:r>
            <w:t>62</w:t>
          </w:r>
          <w:r>
            <w:fldChar w:fldCharType="end"/>
          </w:r>
          <w:r>
            <w:rPr>
              <w:rFonts w:hint="eastAsia" w:ascii="仿宋_GB2312" w:eastAsia="仿宋_GB2312"/>
            </w:rPr>
            <w:fldChar w:fldCharType="end"/>
          </w:r>
        </w:p>
        <w:p>
          <w:pPr>
            <w:pStyle w:val="26"/>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_Toc8960 </w:instrText>
          </w:r>
          <w:r>
            <w:rPr>
              <w:rFonts w:hint="eastAsia" w:ascii="仿宋_GB2312" w:eastAsia="仿宋_GB2312"/>
            </w:rPr>
            <w:fldChar w:fldCharType="separate"/>
          </w:r>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 </w:t>
          </w:r>
          <w:r>
            <w:tab/>
          </w:r>
          <w:r>
            <w:fldChar w:fldCharType="begin"/>
          </w:r>
          <w:r>
            <w:instrText xml:space="preserve"> PAGEREF _Toc8960 \h </w:instrText>
          </w:r>
          <w:r>
            <w:fldChar w:fldCharType="separate"/>
          </w:r>
          <w:r>
            <w:t>65</w:t>
          </w:r>
          <w:r>
            <w:fldChar w:fldCharType="end"/>
          </w:r>
          <w:r>
            <w:rPr>
              <w:rFonts w:hint="eastAsia" w:ascii="仿宋_GB2312" w:eastAsia="仿宋_GB2312"/>
            </w:rPr>
            <w:fldChar w:fldCharType="end"/>
          </w:r>
        </w:p>
        <w:p>
          <w:pPr>
            <w:pStyle w:val="26"/>
            <w:tabs>
              <w:tab w:val="right" w:leader="dot" w:pos="9638"/>
            </w:tabs>
          </w:pPr>
          <w:r>
            <w:rPr>
              <w:rFonts w:hint="eastAsia" w:ascii="仿宋_GB2312" w:eastAsia="仿宋_GB2312"/>
            </w:rPr>
            <w:fldChar w:fldCharType="begin"/>
          </w:r>
          <w:r>
            <w:rPr>
              <w:rFonts w:hint="eastAsia" w:ascii="仿宋_GB2312" w:eastAsia="仿宋_GB2312"/>
            </w:rPr>
            <w:instrText xml:space="preserve"> HYPERLINK \l _Toc14135 </w:instrText>
          </w:r>
          <w:r>
            <w:rPr>
              <w:rFonts w:hint="eastAsia" w:ascii="仿宋_GB2312" w:eastAsia="仿宋_GB2312"/>
            </w:rPr>
            <w:fldChar w:fldCharType="separate"/>
          </w:r>
          <w:r>
            <w:rPr>
              <w:rFonts w:hint="eastAsia"/>
            </w:rPr>
            <w:t>四、</w:t>
          </w:r>
          <w:r>
            <w:t>财政部 民政部 中国残疾人联合会关于促进残疾人就业 政府采购政策的通知</w:t>
          </w:r>
          <w:r>
            <w:tab/>
          </w:r>
          <w:r>
            <w:fldChar w:fldCharType="begin"/>
          </w:r>
          <w:r>
            <w:instrText xml:space="preserve"> PAGEREF _Toc14135 \h </w:instrText>
          </w:r>
          <w:r>
            <w:fldChar w:fldCharType="separate"/>
          </w:r>
          <w:r>
            <w:t>68</w:t>
          </w:r>
          <w:r>
            <w:fldChar w:fldCharType="end"/>
          </w:r>
          <w:r>
            <w:rPr>
              <w:rFonts w:hint="eastAsia" w:ascii="仿宋_GB2312" w:eastAsia="仿宋_GB2312"/>
            </w:rPr>
            <w:fldChar w:fldCharType="end"/>
          </w:r>
        </w:p>
        <w:p>
          <w:pPr>
            <w:pStyle w:val="26"/>
            <w:tabs>
              <w:tab w:val="right" w:leader="dot" w:pos="9628"/>
            </w:tabs>
            <w:spacing w:line="360" w:lineRule="exact"/>
          </w:pPr>
          <w:r>
            <w:rPr>
              <w:rFonts w:hint="eastAsia" w:ascii="仿宋_GB2312" w:eastAsia="仿宋_GB2312"/>
            </w:rPr>
            <w:fldChar w:fldCharType="end"/>
          </w:r>
        </w:p>
      </w:sdtContent>
    </w:sdt>
    <w:p>
      <w:pPr>
        <w:widowControl/>
        <w:jc w:val="left"/>
      </w:pPr>
      <w:r>
        <w:br w:type="page"/>
      </w:r>
    </w:p>
    <w:p/>
    <w:p>
      <w:pPr>
        <w:pStyle w:val="3"/>
      </w:pPr>
      <w:bookmarkStart w:id="0" w:name="_Toc30317"/>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食品安全社区科普项目</w:t>
      </w:r>
      <w:bookmarkStart w:id="96" w:name="_GoBack"/>
      <w:bookmarkEnd w:id="96"/>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06</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28</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SZZZ2022-QC0203</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2、项目名称：食品安全社区科普项目</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42 </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42 </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1"/>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60" w:type="dxa"/>
          <w:bottom w:w="60" w:type="dxa"/>
          <w:right w:w="60" w:type="dxa"/>
        </w:tblCellMar>
      </w:tblPr>
      <w:tblGrid>
        <w:gridCol w:w="682"/>
        <w:gridCol w:w="3056"/>
        <w:gridCol w:w="682"/>
        <w:gridCol w:w="682"/>
        <w:gridCol w:w="255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6"/>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pPr>
              <w:pStyle w:val="46"/>
              <w:spacing w:line="360" w:lineRule="auto"/>
              <w:jc w:val="center"/>
              <w:rPr>
                <w:sz w:val="21"/>
              </w:rPr>
            </w:pPr>
            <w:r>
              <w:rPr>
                <w:sz w:val="21"/>
              </w:rPr>
              <w:t>标的名称</w:t>
            </w:r>
          </w:p>
        </w:tc>
        <w:tc>
          <w:tcPr>
            <w:tcW w:w="682" w:type="dxa"/>
            <w:shd w:val="clear" w:color="auto" w:fill="ABCDEF"/>
            <w:vAlign w:val="center"/>
          </w:tcPr>
          <w:p>
            <w:pPr>
              <w:pStyle w:val="46"/>
              <w:spacing w:before="0" w:beforeAutospacing="0" w:after="0" w:afterAutospacing="0" w:line="360" w:lineRule="auto"/>
              <w:jc w:val="center"/>
              <w:rPr>
                <w:sz w:val="21"/>
              </w:rPr>
            </w:pPr>
            <w:r>
              <w:rPr>
                <w:sz w:val="21"/>
              </w:rPr>
              <w:t>数量</w:t>
            </w:r>
          </w:p>
        </w:tc>
        <w:tc>
          <w:tcPr>
            <w:tcW w:w="682" w:type="dxa"/>
            <w:shd w:val="clear" w:color="auto" w:fill="ABCDEF"/>
            <w:vAlign w:val="center"/>
          </w:tcPr>
          <w:p>
            <w:pPr>
              <w:pStyle w:val="46"/>
              <w:spacing w:before="0" w:beforeAutospacing="0" w:after="0" w:afterAutospacing="0" w:line="360" w:lineRule="auto"/>
              <w:jc w:val="center"/>
              <w:rPr>
                <w:sz w:val="21"/>
              </w:rPr>
            </w:pPr>
            <w:r>
              <w:rPr>
                <w:sz w:val="21"/>
              </w:rPr>
              <w:t>单位</w:t>
            </w:r>
          </w:p>
        </w:tc>
        <w:tc>
          <w:tcPr>
            <w:tcW w:w="2553" w:type="dxa"/>
            <w:shd w:val="clear" w:color="auto" w:fill="ABCDEF"/>
            <w:vAlign w:val="center"/>
          </w:tcPr>
          <w:p>
            <w:pPr>
              <w:pStyle w:val="46"/>
              <w:spacing w:before="0" w:beforeAutospacing="0" w:after="0" w:afterAutospacing="0" w:line="360" w:lineRule="auto"/>
              <w:jc w:val="center"/>
              <w:rPr>
                <w:sz w:val="21"/>
              </w:rPr>
            </w:pPr>
            <w:r>
              <w:rPr>
                <w:rFonts w:hint="eastAsia"/>
                <w:sz w:val="21"/>
              </w:rPr>
              <w:t>简要技术需求或服务要求</w:t>
            </w:r>
          </w:p>
        </w:tc>
        <w:tc>
          <w:tcPr>
            <w:tcW w:w="2126" w:type="dxa"/>
            <w:shd w:val="clear" w:color="auto" w:fill="ABCDEF"/>
            <w:vAlign w:val="center"/>
          </w:tcPr>
          <w:p>
            <w:pPr>
              <w:pStyle w:val="46"/>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056" w:type="dxa"/>
            <w:shd w:val="clear" w:color="auto" w:fill="auto"/>
            <w:vAlign w:val="center"/>
          </w:tcPr>
          <w:p>
            <w:pPr>
              <w:pStyle w:val="46"/>
              <w:spacing w:line="360" w:lineRule="auto"/>
              <w:jc w:val="center"/>
              <w:rPr>
                <w:rFonts w:asciiTheme="minorEastAsia" w:hAnsiTheme="minorEastAsia" w:eastAsiaTheme="minorEastAsia"/>
                <w:sz w:val="21"/>
              </w:rPr>
            </w:pPr>
            <w:r>
              <w:rPr>
                <w:rFonts w:hint="eastAsia" w:ascii="宋体" w:hAnsi="宋体" w:eastAsiaTheme="minorEastAsia"/>
                <w:snapToGrid w:val="0"/>
                <w:sz w:val="21"/>
                <w:szCs w:val="21"/>
              </w:rPr>
              <w:t>食品安全社区科普项目</w:t>
            </w:r>
          </w:p>
        </w:tc>
        <w:tc>
          <w:tcPr>
            <w:tcW w:w="682"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682"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553"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212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所属行业：其他未列明行列</w:t>
            </w:r>
          </w:p>
        </w:tc>
      </w:tr>
    </w:tbl>
    <w:p>
      <w:pPr>
        <w:pStyle w:val="454"/>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7、合同履行期限：自合同签订之日起至2022年11月30日前完成。本项目属于长期服务项目。采购人可根据中标供应商履约服务情况申请延长，但累计服务期限最长不超过三年，合同一年一签。</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4"/>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税收违法黑名单）及政府采购严重违法失信行为记录名单（“信用中国”（www.creditchina.gov.cn）“信用服务”栏的“税收违法黑名单”、“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06</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17</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06</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24</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06</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28</w:t>
      </w:r>
      <w:r>
        <w:rPr>
          <w:rFonts w:hint="eastAsia" w:ascii="宋体" w:hAnsi="宋体" w:eastAsia="宋体"/>
          <w:snapToGrid w:val="0"/>
          <w:color w:val="auto"/>
          <w:sz w:val="21"/>
          <w:szCs w:val="21"/>
          <w:u w:val="single"/>
        </w:rPr>
        <w:t>日14点30分（北京时间）</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4"/>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4"/>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名称：深圳市市场监督管理局</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地址：深圳市福田区深南大道</w:t>
      </w:r>
      <w:r>
        <w:rPr>
          <w:rFonts w:ascii="宋体" w:hAnsi="宋体" w:eastAsia="宋体"/>
          <w:snapToGrid w:val="0"/>
          <w:color w:val="auto"/>
          <w:sz w:val="21"/>
          <w:szCs w:val="21"/>
        </w:rPr>
        <w:t>7010</w:t>
      </w:r>
      <w:r>
        <w:rPr>
          <w:rFonts w:hint="eastAsia" w:ascii="宋体" w:hAnsi="宋体" w:eastAsia="宋体"/>
          <w:snapToGrid w:val="0"/>
          <w:color w:val="auto"/>
          <w:sz w:val="21"/>
          <w:szCs w:val="21"/>
        </w:rPr>
        <w:t>号工商物价大厦</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联系人：王先生，0755-83070533</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联系方式：李先生，0755-83026699</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项目联系人：李先生</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pStyle w:val="454"/>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2022年</w:t>
      </w:r>
      <w:r>
        <w:rPr>
          <w:rFonts w:hint="eastAsia" w:ascii="宋体" w:hAnsi="宋体"/>
          <w:snapToGrid w:val="0"/>
          <w:kern w:val="0"/>
          <w:sz w:val="24"/>
          <w:lang w:val="en-US" w:eastAsia="zh-CN"/>
        </w:rPr>
        <w:t>06</w:t>
      </w:r>
      <w:r>
        <w:rPr>
          <w:rFonts w:ascii="宋体" w:hAnsi="宋体"/>
          <w:snapToGrid w:val="0"/>
          <w:kern w:val="0"/>
          <w:sz w:val="24"/>
        </w:rPr>
        <w:t>月</w:t>
      </w:r>
      <w:r>
        <w:rPr>
          <w:rFonts w:hint="eastAsia" w:ascii="宋体" w:hAnsi="宋体"/>
          <w:snapToGrid w:val="0"/>
          <w:kern w:val="0"/>
          <w:sz w:val="24"/>
          <w:lang w:val="en-US" w:eastAsia="zh-CN"/>
        </w:rPr>
        <w:t>17</w:t>
      </w:r>
      <w:r>
        <w:rPr>
          <w:rFonts w:hint="eastAsia" w:ascii="宋体" w:hAnsi="宋体"/>
          <w:snapToGrid w:val="0"/>
          <w:kern w:val="0"/>
          <w:sz w:val="24"/>
        </w:rPr>
        <w:t>日</w:t>
      </w:r>
    </w:p>
    <w:p/>
    <w:p>
      <w:pPr>
        <w:widowControl/>
        <w:jc w:val="left"/>
      </w:pPr>
      <w:r>
        <w:br w:type="page"/>
      </w:r>
    </w:p>
    <w:p/>
    <w:p>
      <w:pPr>
        <w:pStyle w:val="3"/>
      </w:pPr>
      <w:bookmarkStart w:id="1" w:name="_Toc12723"/>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4、加注★的条款为不可负偏离条款，任一项未响应或不满足要求的，将导致投标无效。</w:t>
      </w:r>
    </w:p>
    <w:p>
      <w:pPr>
        <w:pStyle w:val="322"/>
        <w:ind w:firstLine="0" w:firstLineChars="0"/>
        <w:rPr>
          <w:b/>
        </w:rPr>
      </w:pPr>
    </w:p>
    <w:p>
      <w:pPr>
        <w:pStyle w:val="322"/>
        <w:ind w:firstLine="0" w:firstLineChars="0"/>
        <w:rPr>
          <w:b/>
        </w:rPr>
      </w:pPr>
      <w:r>
        <w:rPr>
          <w:rFonts w:hint="eastAsia"/>
          <w:b/>
        </w:rPr>
        <w:t>一、项目概况</w:t>
      </w:r>
    </w:p>
    <w:p>
      <w:pPr>
        <w:pStyle w:val="256"/>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1"/>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项目名称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snapToGrid w:val="0"/>
                <w:szCs w:val="21"/>
              </w:rPr>
              <w:t>食品安全社区科普项目</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420,000.00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6"/>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pStyle w:val="507"/>
        <w:wordWrap/>
        <w:spacing w:afterLines="0" w:line="360" w:lineRule="auto"/>
        <w:ind w:firstLine="420"/>
        <w:rPr>
          <w:rFonts w:cs="Times New Roman"/>
          <w:snapToGrid/>
          <w:spacing w:val="0"/>
          <w:sz w:val="21"/>
          <w:szCs w:val="21"/>
        </w:rPr>
      </w:pPr>
      <w:r>
        <w:rPr>
          <w:rFonts w:hint="eastAsia" w:cs="Times New Roman"/>
          <w:snapToGrid/>
          <w:spacing w:val="0"/>
          <w:sz w:val="21"/>
          <w:szCs w:val="21"/>
          <w:lang w:val="zh-TW" w:eastAsia="zh-TW"/>
        </w:rPr>
        <w:t>近年来，深圳以“打造市民满意的食品安全城市”为目标，以实施食品安全战略为统领，全面提升食品药品安全综合治理能力，深入开展食品安全科普教育，加强食品安全谣言治理。为扎实推进深圳食品药品安全科普教育工作，动员全社会关心、支持和参与深圳创建国家食品安全示范城市，营造良好的共治共享环境。以“食药安全 社会共治”为理念，依托信息传播规律和互联网传播特性，开展广泛而精准的安全科普；以食品药品安全知识为内容，通过文章、图片、视频、专栏、社交广告等新媒体形式，开展多样化的食品药品科普宣传；注重微信公众号、小程序等平台内容的权威性和及时性，加强信息公开和政策解读，引导公众获取准确的科普内容，减少谣言滋生；整合、优化现有科普资源，通过多样化的媒介组合、立体化全覆盖的宣传矩阵进行科普宣传，树立深圳市食品药品科普品牌，为国家食品安全示范城市的创建工作营造良好的宣传氛围，增强市民的食品药品安全意识。</w:t>
      </w:r>
    </w:p>
    <w:p>
      <w:pPr>
        <w:pStyle w:val="507"/>
        <w:wordWrap/>
        <w:spacing w:afterLines="0" w:line="360" w:lineRule="auto"/>
        <w:ind w:firstLine="420"/>
        <w:rPr>
          <w:rFonts w:cs="Times New Roman"/>
          <w:snapToGrid/>
          <w:spacing w:val="0"/>
          <w:sz w:val="21"/>
          <w:szCs w:val="21"/>
        </w:rPr>
      </w:pPr>
    </w:p>
    <w:p>
      <w:pPr>
        <w:pStyle w:val="322"/>
        <w:ind w:firstLine="0" w:firstLineChars="0"/>
        <w:rPr>
          <w:b/>
        </w:rPr>
      </w:pPr>
      <w:r>
        <w:rPr>
          <w:rFonts w:hint="eastAsia"/>
          <w:b/>
        </w:rPr>
        <w:t>二、项目服务要求</w:t>
      </w:r>
    </w:p>
    <w:p>
      <w:pPr>
        <w:pStyle w:val="507"/>
        <w:wordWrap/>
        <w:spacing w:afterLines="0" w:line="360" w:lineRule="auto"/>
        <w:ind w:firstLine="420"/>
        <w:rPr>
          <w:rFonts w:cs="Times New Roman"/>
          <w:snapToGrid/>
          <w:spacing w:val="0"/>
          <w:sz w:val="21"/>
          <w:szCs w:val="21"/>
        </w:rPr>
      </w:pPr>
      <w:r>
        <w:rPr>
          <w:rFonts w:hint="eastAsia" w:cs="Times New Roman"/>
          <w:snapToGrid/>
          <w:spacing w:val="0"/>
          <w:sz w:val="21"/>
          <w:szCs w:val="21"/>
        </w:rPr>
        <w:t>1.服务总体要求</w:t>
      </w:r>
    </w:p>
    <w:p>
      <w:pPr>
        <w:pStyle w:val="507"/>
        <w:wordWrap/>
        <w:spacing w:afterLines="0" w:line="360" w:lineRule="auto"/>
        <w:ind w:firstLine="420"/>
        <w:rPr>
          <w:rFonts w:cs="Times New Roman"/>
          <w:snapToGrid/>
          <w:spacing w:val="0"/>
          <w:sz w:val="21"/>
          <w:szCs w:val="21"/>
        </w:rPr>
      </w:pPr>
      <w:r>
        <w:rPr>
          <w:rFonts w:hint="eastAsia" w:cs="Times New Roman"/>
          <w:snapToGrid/>
          <w:spacing w:val="0"/>
          <w:sz w:val="21"/>
          <w:szCs w:val="21"/>
        </w:rPr>
        <w:t>深入开展社区食品安全科普教育，加强食品安全谣言治理。通过推进食品药品安全科普教育工作，动员全社会关心、支持和参与深圳创建国家食品安全示范城市，营造良好的共治共享环境。继续推进社区食品安全社会共治建设工作，将食品安全通过民生微实事体系融入社区，让基层群众近距离地接触到食品安全科普知识，提高社区群众食品安全满意度及食品安全示范城市创建工作知晓率。</w:t>
      </w:r>
    </w:p>
    <w:p>
      <w:pPr>
        <w:pStyle w:val="507"/>
        <w:wordWrap/>
        <w:spacing w:afterLines="0" w:line="360" w:lineRule="auto"/>
        <w:ind w:firstLine="420"/>
        <w:rPr>
          <w:rFonts w:cs="Times New Roman"/>
          <w:snapToGrid/>
          <w:spacing w:val="0"/>
          <w:sz w:val="21"/>
          <w:szCs w:val="21"/>
        </w:rPr>
      </w:pPr>
      <w:r>
        <w:rPr>
          <w:rFonts w:hint="eastAsia" w:cs="Times New Roman"/>
          <w:snapToGrid/>
          <w:spacing w:val="0"/>
          <w:sz w:val="21"/>
          <w:szCs w:val="21"/>
        </w:rPr>
        <w:t>2.服务具体要求</w:t>
      </w:r>
    </w:p>
    <w:p>
      <w:pPr>
        <w:pStyle w:val="507"/>
        <w:wordWrap/>
        <w:spacing w:afterLines="0" w:line="360" w:lineRule="auto"/>
        <w:ind w:firstLine="420"/>
        <w:rPr>
          <w:rFonts w:cs="Times New Roman"/>
          <w:snapToGrid/>
          <w:spacing w:val="0"/>
          <w:sz w:val="21"/>
          <w:szCs w:val="21"/>
        </w:rPr>
      </w:pPr>
      <w:r>
        <w:rPr>
          <w:rFonts w:hint="eastAsia" w:cs="Times New Roman"/>
          <w:snapToGrid/>
          <w:spacing w:val="0"/>
          <w:sz w:val="21"/>
          <w:szCs w:val="21"/>
        </w:rPr>
        <w:t>（1）按照开展食品安全科普教育，加强食品安全谣言治理等工作要求，围绕食品安全社区科普制定宣传工作方案；</w:t>
      </w:r>
    </w:p>
    <w:p>
      <w:pPr>
        <w:pStyle w:val="507"/>
        <w:wordWrap/>
        <w:spacing w:afterLines="0" w:line="360" w:lineRule="auto"/>
        <w:ind w:firstLine="420"/>
        <w:rPr>
          <w:rFonts w:cs="Times New Roman"/>
          <w:snapToGrid/>
          <w:spacing w:val="0"/>
          <w:sz w:val="21"/>
          <w:szCs w:val="21"/>
        </w:rPr>
      </w:pPr>
      <w:r>
        <w:rPr>
          <w:rFonts w:hint="eastAsia" w:cs="Times New Roman"/>
          <w:snapToGrid/>
          <w:spacing w:val="0"/>
          <w:sz w:val="21"/>
          <w:szCs w:val="21"/>
        </w:rPr>
        <w:t>（2）开展食品安全科普教育，加强食品安全谣言治理等相关主题宣传策划，并在“深圳食药安办”公众号等渠道进行投放；</w:t>
      </w:r>
    </w:p>
    <w:p>
      <w:pPr>
        <w:pStyle w:val="507"/>
        <w:wordWrap/>
        <w:spacing w:afterLines="0" w:line="360" w:lineRule="auto"/>
        <w:ind w:firstLine="420"/>
        <w:rPr>
          <w:rFonts w:cs="Times New Roman"/>
          <w:snapToGrid/>
          <w:spacing w:val="0"/>
          <w:sz w:val="21"/>
          <w:szCs w:val="21"/>
        </w:rPr>
      </w:pPr>
      <w:r>
        <w:rPr>
          <w:rFonts w:hint="eastAsia" w:cs="Times New Roman"/>
          <w:snapToGrid/>
          <w:spacing w:val="0"/>
          <w:sz w:val="21"/>
          <w:szCs w:val="21"/>
        </w:rPr>
        <w:t>（3）组织社区食品安全科普教育和谣言治理相关科普宣传线下活动，并通过线下活动与线上直播同步进行宣传；</w:t>
      </w:r>
    </w:p>
    <w:p>
      <w:pPr>
        <w:pStyle w:val="507"/>
        <w:wordWrap/>
        <w:spacing w:afterLines="0" w:line="360" w:lineRule="auto"/>
        <w:ind w:firstLine="420"/>
        <w:rPr>
          <w:rFonts w:cs="Times New Roman"/>
          <w:snapToGrid/>
          <w:spacing w:val="0"/>
          <w:sz w:val="21"/>
          <w:szCs w:val="21"/>
        </w:rPr>
      </w:pPr>
      <w:r>
        <w:rPr>
          <w:rFonts w:hint="eastAsia" w:cs="Times New Roman"/>
          <w:snapToGrid/>
          <w:spacing w:val="0"/>
          <w:sz w:val="21"/>
          <w:szCs w:val="21"/>
        </w:rPr>
        <w:t>（4）协助微信公众号运营服务。完成微信公众号日常运营，保持每周更新，每次发文1-2篇。并能根据实际宣传需求，制定主题策划、节点策划；需提供驻场服务1人。</w:t>
      </w:r>
    </w:p>
    <w:p>
      <w:pPr>
        <w:pStyle w:val="322"/>
        <w:ind w:firstLine="0" w:firstLineChars="0"/>
        <w:rPr>
          <w:b/>
        </w:rPr>
      </w:pPr>
    </w:p>
    <w:p>
      <w:pPr>
        <w:pStyle w:val="322"/>
        <w:ind w:firstLine="0" w:firstLineChars="0"/>
        <w:rPr>
          <w:b/>
        </w:rPr>
      </w:pPr>
      <w:r>
        <w:rPr>
          <w:rFonts w:hint="eastAsia"/>
          <w:b/>
        </w:rPr>
        <w:t>三、项目商务要求</w:t>
      </w:r>
    </w:p>
    <w:p>
      <w:pPr>
        <w:pStyle w:val="256"/>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w:t>
      </w:r>
    </w:p>
    <w:p>
      <w:pPr>
        <w:pStyle w:val="256"/>
        <w:spacing w:beforeLines="0" w:line="360" w:lineRule="auto"/>
        <w:ind w:firstLine="424" w:firstLineChars="201"/>
        <w:rPr>
          <w:rFonts w:asciiTheme="minorEastAsia" w:hAnsiTheme="minorEastAsia" w:eastAsiaTheme="minorEastAsia"/>
          <w:b/>
        </w:rPr>
      </w:pPr>
      <w:r>
        <w:rPr>
          <w:rFonts w:hint="eastAsia" w:asciiTheme="minorEastAsia" w:hAnsiTheme="minorEastAsia" w:eastAsiaTheme="minorEastAsia"/>
          <w:b/>
          <w:highlight w:val="yellow"/>
        </w:rPr>
        <w:t>自合同签订之日起至2022年11月30日前完成。本项目属于长期服务项目。采购人可根据中标供应商履约服务情况申请延长，但累计服务期限最长不超过三年，合同一年一签。</w:t>
      </w:r>
    </w:p>
    <w:p>
      <w:pPr>
        <w:pStyle w:val="256"/>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（二）知识产权：</w:t>
      </w:r>
    </w:p>
    <w:p>
      <w:pPr>
        <w:pStyle w:val="256"/>
        <w:spacing w:beforeLines="0" w:line="360" w:lineRule="auto"/>
        <w:ind w:firstLine="424" w:firstLineChars="202"/>
        <w:rPr>
          <w:rFonts w:asciiTheme="minorEastAsia" w:hAnsiTheme="minorEastAsia" w:eastAsiaTheme="minorEastAsia"/>
          <w:bCs/>
        </w:rPr>
      </w:pPr>
      <w:r>
        <w:rPr>
          <w:rFonts w:hint="eastAsia" w:asciiTheme="minorEastAsia" w:hAnsiTheme="minorEastAsia" w:eastAsiaTheme="minorEastAsia"/>
          <w:bCs/>
        </w:rPr>
        <w:t>1.中标供应商在项目实施过程中不得侵犯第三人知识产权以及其他权益。需要使用第三人知识产权的，中标供应商应取得权利人许可或者授权并由中标供应商承担费用。</w:t>
      </w:r>
    </w:p>
    <w:p>
      <w:pPr>
        <w:pStyle w:val="256"/>
        <w:spacing w:beforeLines="0" w:line="360" w:lineRule="auto"/>
        <w:ind w:firstLine="424" w:firstLineChars="202"/>
        <w:rPr>
          <w:rFonts w:asciiTheme="minorEastAsia" w:hAnsiTheme="minorEastAsia" w:eastAsiaTheme="minorEastAsia"/>
          <w:b/>
        </w:rPr>
      </w:pPr>
      <w:r>
        <w:rPr>
          <w:rFonts w:hint="eastAsia" w:asciiTheme="minorEastAsia" w:hAnsiTheme="minorEastAsia" w:eastAsiaTheme="minorEastAsia"/>
          <w:bCs/>
        </w:rPr>
        <w:t>2.除第三人依法享有知识产权的除外，中标供应商实施本项目所形成成果的知识产权归采购人所有，未经采购人许可，中标供应商不得随意使用。</w:t>
      </w:r>
    </w:p>
    <w:p>
      <w:pPr>
        <w:pStyle w:val="256"/>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（三）报价要求：</w:t>
      </w:r>
    </w:p>
    <w:p>
      <w:pPr>
        <w:spacing w:line="360" w:lineRule="auto"/>
        <w:ind w:firstLine="420" w:firstLineChars="200"/>
        <w:jc w:val="left"/>
        <w:rPr>
          <w:rFonts w:ascii="宋体" w:hAnsi="宋体"/>
          <w:szCs w:val="21"/>
        </w:rPr>
      </w:pPr>
      <w:r>
        <w:rPr>
          <w:rFonts w:hint="eastAsia" w:ascii="宋体" w:hAnsi="宋体"/>
          <w:szCs w:val="21"/>
        </w:rPr>
        <w:t>1.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pPr>
        <w:spacing w:line="360" w:lineRule="auto"/>
        <w:ind w:firstLine="420" w:firstLineChars="200"/>
        <w:jc w:val="left"/>
        <w:rPr>
          <w:rFonts w:ascii="宋体" w:hAnsi="宋体"/>
          <w:szCs w:val="21"/>
        </w:rPr>
      </w:pPr>
      <w:r>
        <w:rPr>
          <w:rFonts w:hint="eastAsia" w:ascii="宋体" w:hAnsi="宋体"/>
          <w:szCs w:val="21"/>
        </w:rPr>
        <w:t>2.投标供应商应当根据本企业的成本自行决定报价，但不得以低于其企业成本的报价投标。</w:t>
      </w:r>
    </w:p>
    <w:p>
      <w:pPr>
        <w:spacing w:line="360" w:lineRule="auto"/>
        <w:ind w:firstLine="420" w:firstLineChars="200"/>
        <w:jc w:val="left"/>
        <w:rPr>
          <w:rFonts w:ascii="宋体" w:hAnsi="宋体"/>
          <w:szCs w:val="21"/>
        </w:rPr>
      </w:pPr>
      <w:r>
        <w:rPr>
          <w:rFonts w:hint="eastAsia" w:ascii="宋体" w:hAnsi="宋体"/>
          <w:szCs w:val="21"/>
        </w:rPr>
        <w:t>3.投标供应商的报价不得超过项目预算金额。</w:t>
      </w:r>
    </w:p>
    <w:p>
      <w:pPr>
        <w:spacing w:line="360" w:lineRule="auto"/>
        <w:ind w:firstLine="420" w:firstLineChars="200"/>
        <w:jc w:val="left"/>
        <w:rPr>
          <w:rFonts w:ascii="宋体" w:hAnsi="宋体"/>
          <w:szCs w:val="21"/>
        </w:rPr>
      </w:pPr>
      <w:r>
        <w:rPr>
          <w:rFonts w:hint="eastAsia" w:ascii="宋体" w:hAnsi="宋体"/>
          <w:szCs w:val="21"/>
        </w:rPr>
        <w:t>4.投标供应商的报价，应当是本项目采购范围和采购文件及合同条款上所列的各项内容中所述的全部，不得以任何理由予以重复。</w:t>
      </w:r>
    </w:p>
    <w:p>
      <w:pPr>
        <w:spacing w:line="360" w:lineRule="auto"/>
        <w:ind w:firstLine="420" w:firstLineChars="200"/>
        <w:jc w:val="left"/>
        <w:rPr>
          <w:rFonts w:ascii="宋体" w:hAnsi="宋体"/>
          <w:szCs w:val="21"/>
        </w:rPr>
      </w:pPr>
      <w:r>
        <w:rPr>
          <w:rFonts w:hint="eastAsia" w:ascii="宋体" w:hAnsi="宋体"/>
          <w:szCs w:val="21"/>
        </w:rPr>
        <w:t>5.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spacing w:line="360" w:lineRule="auto"/>
        <w:ind w:firstLine="420" w:firstLineChars="200"/>
        <w:jc w:val="left"/>
        <w:rPr>
          <w:rFonts w:ascii="宋体" w:hAnsi="宋体"/>
          <w:szCs w:val="21"/>
        </w:rPr>
      </w:pPr>
      <w:r>
        <w:rPr>
          <w:rFonts w:hint="eastAsia" w:ascii="宋体" w:hAnsi="宋体"/>
          <w:szCs w:val="21"/>
        </w:rPr>
        <w:t>6.投标供应商不得期望通过索赔等方式获取补偿，否则，除可能遭到拒绝外，还可能将被作为不良行为记录在案，并可能影响其以后参加政府采购的项目投标。各投标供应商在报价时，应充分考虑报价的风险。</w:t>
      </w:r>
    </w:p>
    <w:p>
      <w:pPr>
        <w:pStyle w:val="256"/>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（四）付款方式：</w:t>
      </w:r>
    </w:p>
    <w:p>
      <w:pPr>
        <w:spacing w:line="360" w:lineRule="auto"/>
        <w:ind w:firstLine="420" w:firstLineChars="200"/>
        <w:jc w:val="left"/>
        <w:rPr>
          <w:rFonts w:ascii="宋体" w:hAnsi="宋体"/>
          <w:szCs w:val="21"/>
        </w:rPr>
      </w:pPr>
      <w:r>
        <w:rPr>
          <w:rFonts w:hint="eastAsia" w:ascii="宋体" w:hAnsi="宋体"/>
          <w:szCs w:val="21"/>
        </w:rPr>
        <w:t>分期付款：采购方在合同签订后，且收到中标方提供符合规定发票后</w:t>
      </w:r>
      <w:r>
        <w:rPr>
          <w:rFonts w:ascii="宋体" w:hAnsi="宋体"/>
          <w:szCs w:val="21"/>
          <w:u w:val="single"/>
        </w:rPr>
        <w:t xml:space="preserve"> </w:t>
      </w:r>
      <w:r>
        <w:rPr>
          <w:rFonts w:hint="eastAsia" w:ascii="宋体" w:hAnsi="宋体"/>
          <w:szCs w:val="21"/>
          <w:u w:val="single"/>
        </w:rPr>
        <w:t>30</w:t>
      </w:r>
      <w:r>
        <w:rPr>
          <w:rFonts w:ascii="宋体" w:hAnsi="宋体"/>
          <w:szCs w:val="21"/>
          <w:u w:val="single"/>
        </w:rPr>
        <w:t xml:space="preserve"> </w:t>
      </w:r>
      <w:r>
        <w:rPr>
          <w:rFonts w:hint="eastAsia" w:ascii="宋体" w:hAnsi="宋体"/>
          <w:szCs w:val="21"/>
        </w:rPr>
        <w:t>日内支付合同总额的</w:t>
      </w:r>
      <w:r>
        <w:rPr>
          <w:rFonts w:hint="eastAsia" w:ascii="宋体" w:hAnsi="宋体"/>
          <w:szCs w:val="21"/>
          <w:u w:val="single"/>
        </w:rPr>
        <w:t xml:space="preserve"> 50% </w:t>
      </w:r>
      <w:r>
        <w:rPr>
          <w:rFonts w:hint="eastAsia" w:ascii="宋体" w:hAnsi="宋体"/>
          <w:szCs w:val="21"/>
        </w:rPr>
        <w:t>作为首期款，余款按进度支付。</w:t>
      </w:r>
    </w:p>
    <w:p>
      <w:pPr>
        <w:pStyle w:val="256"/>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（五）验收要求：</w:t>
      </w:r>
    </w:p>
    <w:p>
      <w:pPr>
        <w:spacing w:line="360" w:lineRule="auto"/>
        <w:ind w:firstLine="420" w:firstLineChars="200"/>
        <w:jc w:val="left"/>
        <w:rPr>
          <w:rFonts w:ascii="宋体" w:hAnsi="宋体"/>
          <w:szCs w:val="21"/>
        </w:rPr>
      </w:pPr>
      <w:r>
        <w:rPr>
          <w:rFonts w:hint="eastAsia" w:ascii="宋体" w:hAnsi="宋体"/>
          <w:szCs w:val="21"/>
        </w:rPr>
        <w:t>1.中标人需提交《食品安全社区科普项目策划方案》1份；</w:t>
      </w:r>
    </w:p>
    <w:p>
      <w:pPr>
        <w:spacing w:line="360" w:lineRule="auto"/>
        <w:ind w:firstLine="420" w:firstLineChars="200"/>
        <w:jc w:val="left"/>
        <w:rPr>
          <w:rFonts w:ascii="宋体" w:hAnsi="宋体"/>
          <w:szCs w:val="21"/>
        </w:rPr>
      </w:pPr>
      <w:r>
        <w:rPr>
          <w:rFonts w:hint="eastAsia" w:ascii="宋体" w:hAnsi="宋体"/>
          <w:szCs w:val="21"/>
        </w:rPr>
        <w:t>2.中标人需提交《食品安全社区科普项目年度总结报告》1 份。</w:t>
      </w:r>
    </w:p>
    <w:p>
      <w:pPr>
        <w:pStyle w:val="256"/>
        <w:spacing w:before="156" w:line="360" w:lineRule="auto"/>
        <w:ind w:firstLine="0" w:firstLineChars="0"/>
        <w:rPr>
          <w:rFonts w:ascii="宋体" w:hAnsi="宋体" w:cs="宋体"/>
          <w:kern w:val="0"/>
          <w:szCs w:val="21"/>
        </w:rPr>
      </w:pPr>
      <w:r>
        <w:rPr>
          <w:szCs w:val="21"/>
        </w:rPr>
        <w:br w:type="page"/>
      </w:r>
    </w:p>
    <w:p>
      <w:pPr>
        <w:pStyle w:val="457"/>
        <w:spacing w:before="0" w:beforeAutospacing="0" w:after="0" w:afterAutospacing="0" w:line="360" w:lineRule="auto"/>
        <w:rPr>
          <w:sz w:val="21"/>
          <w:szCs w:val="21"/>
        </w:rPr>
      </w:pPr>
    </w:p>
    <w:p>
      <w:pPr>
        <w:pStyle w:val="3"/>
      </w:pPr>
      <w:bookmarkStart w:id="2" w:name="_Toc32365"/>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Pr>
        <w:widowControl/>
        <w:jc w:val="left"/>
      </w:pPr>
      <w:r>
        <w:br w:type="page"/>
      </w:r>
    </w:p>
    <w:p/>
    <w:p>
      <w:pPr>
        <w:pStyle w:val="3"/>
        <w:spacing w:after="0"/>
      </w:pPr>
      <w:bookmarkStart w:id="3" w:name="_Toc30986"/>
      <w:r>
        <w:rPr>
          <w:rFonts w:hint="eastAsia"/>
        </w:rPr>
        <w:t>第四章  评标方法和标准</w:t>
      </w:r>
      <w:bookmarkEnd w:id="3"/>
    </w:p>
    <w:p/>
    <w:p>
      <w:pPr>
        <w:pStyle w:val="5"/>
        <w:spacing w:before="0" w:after="0"/>
      </w:pPr>
      <w:bookmarkStart w:id="4" w:name="_Toc44691161"/>
      <w:bookmarkStart w:id="5" w:name="_Toc44691393"/>
      <w:bookmarkStart w:id="6" w:name="_Toc44690429"/>
      <w:bookmarkStart w:id="7" w:name="_Toc44690702"/>
      <w:bookmarkStart w:id="8" w:name="_Toc4483"/>
      <w:r>
        <w:rPr>
          <w:rFonts w:hint="eastAsia"/>
        </w:rPr>
        <w:t>一、</w:t>
      </w:r>
      <w:r>
        <w:t>评标方法</w:t>
      </w:r>
      <w:bookmarkEnd w:id="4"/>
      <w:bookmarkEnd w:id="5"/>
      <w:bookmarkEnd w:id="6"/>
      <w:bookmarkEnd w:id="7"/>
      <w:bookmarkEnd w:id="8"/>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6"/>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9" w:name="_Toc28444"/>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1"/>
        <w:tblW w:w="974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bookmarkStart w:id="10" w:name="_Toc44691394"/>
            <w:bookmarkStart w:id="11" w:name="_Toc44690703"/>
            <w:bookmarkStart w:id="12" w:name="_Toc44690430"/>
            <w:bookmarkStart w:id="13" w:name="_Toc44691162"/>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6"/>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×10</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kern w:val="0"/>
                <w:szCs w:val="21"/>
              </w:rPr>
            </w:pPr>
            <w:r>
              <w:rPr>
                <w:rFonts w:hint="eastAsia" w:ascii="宋体" w:hAnsi="宋体" w:cs="宋体"/>
                <w:szCs w:val="21"/>
              </w:rPr>
              <w:t>服务方案</w:t>
            </w:r>
          </w:p>
        </w:tc>
        <w:tc>
          <w:tcPr>
            <w:tcW w:w="709" w:type="dxa"/>
            <w:vAlign w:val="center"/>
          </w:tcPr>
          <w:p>
            <w:pPr>
              <w:widowControl/>
              <w:spacing w:line="360" w:lineRule="exact"/>
              <w:jc w:val="center"/>
              <w:rPr>
                <w:rFonts w:ascii="宋体" w:hAnsi="宋体"/>
                <w:kern w:val="0"/>
                <w:szCs w:val="21"/>
              </w:rPr>
            </w:pPr>
            <w:r>
              <w:rPr>
                <w:rFonts w:hint="eastAsia" w:ascii="宋体" w:hAnsi="宋体" w:cs="宋体"/>
                <w:kern w:val="0"/>
                <w:szCs w:val="21"/>
              </w:rPr>
              <w:t>12</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按照往年全国食品安全宣传周活动、创建国家食品安全示范城市等工作要求，围绕食品安全社会共治建设工作要求提供项目服务方案，包含总体思路、实施路径、进度安排、覆盖区域、宣传的广度与深度、预计影响人数等内容。</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autoSpaceDE w:val="0"/>
              <w:autoSpaceDN w:val="0"/>
              <w:adjustRightInd w:val="0"/>
              <w:spacing w:line="360" w:lineRule="exact"/>
              <w:rPr>
                <w:rFonts w:ascii="宋体" w:hAnsi="宋体" w:cs="宋体"/>
                <w:szCs w:val="21"/>
              </w:rPr>
            </w:pPr>
            <w:r>
              <w:rPr>
                <w:rFonts w:hint="eastAsia" w:ascii="宋体" w:hAnsi="宋体" w:cs="宋体"/>
                <w:szCs w:val="21"/>
              </w:rPr>
              <w:t>（1）服务方案根据招标文件服务需求编写，方案内容详细、具体；</w:t>
            </w:r>
          </w:p>
          <w:p>
            <w:pPr>
              <w:autoSpaceDE w:val="0"/>
              <w:autoSpaceDN w:val="0"/>
              <w:adjustRightInd w:val="0"/>
              <w:spacing w:line="360" w:lineRule="exact"/>
              <w:rPr>
                <w:rFonts w:ascii="宋体" w:hAnsi="宋体" w:cs="宋体"/>
                <w:szCs w:val="21"/>
              </w:rPr>
            </w:pPr>
            <w:r>
              <w:rPr>
                <w:rFonts w:hint="eastAsia" w:ascii="宋体" w:hAnsi="宋体" w:cs="宋体"/>
                <w:szCs w:val="21"/>
              </w:rPr>
              <w:t>（2）</w:t>
            </w:r>
            <w:r>
              <w:rPr>
                <w:rFonts w:hint="eastAsia" w:cs="宋体" w:asciiTheme="minorEastAsia" w:hAnsiTheme="minorEastAsia" w:eastAsiaTheme="minorEastAsia"/>
                <w:szCs w:val="21"/>
              </w:rPr>
              <w:t>工作措施、工作方法科学</w:t>
            </w:r>
            <w:r>
              <w:rPr>
                <w:rFonts w:hint="eastAsia" w:ascii="宋体" w:hAnsi="宋体" w:cs="宋体"/>
                <w:szCs w:val="21"/>
              </w:rPr>
              <w:t>完善，可实施性强；</w:t>
            </w:r>
          </w:p>
          <w:p>
            <w:pPr>
              <w:autoSpaceDE w:val="0"/>
              <w:autoSpaceDN w:val="0"/>
              <w:adjustRightInd w:val="0"/>
              <w:spacing w:line="360" w:lineRule="exact"/>
              <w:rPr>
                <w:rFonts w:ascii="宋体" w:hAnsi="宋体" w:cs="宋体"/>
                <w:szCs w:val="21"/>
              </w:rPr>
            </w:pPr>
            <w:r>
              <w:rPr>
                <w:rFonts w:hint="eastAsia" w:ascii="宋体" w:hAnsi="宋体" w:cs="宋体"/>
                <w:szCs w:val="21"/>
              </w:rPr>
              <w:t>（3）</w:t>
            </w:r>
            <w:r>
              <w:rPr>
                <w:rFonts w:hint="eastAsia" w:cs="宋体" w:asciiTheme="minorEastAsia" w:hAnsiTheme="minorEastAsia" w:eastAsiaTheme="minorEastAsia"/>
                <w:szCs w:val="21"/>
              </w:rPr>
              <w:t>工作手段、工作流程</w:t>
            </w:r>
            <w:r>
              <w:rPr>
                <w:rFonts w:hint="eastAsia" w:ascii="宋体" w:hAnsi="宋体" w:cs="宋体"/>
                <w:szCs w:val="21"/>
              </w:rPr>
              <w:t>能根据各阶段工作计划编写，各阶段工作计划衔接性强；</w:t>
            </w:r>
          </w:p>
          <w:p>
            <w:pPr>
              <w:spacing w:line="360" w:lineRule="exact"/>
              <w:jc w:val="left"/>
              <w:rPr>
                <w:rFonts w:ascii="宋体" w:hAnsi="宋体"/>
                <w:color w:val="000000" w:themeColor="text1"/>
                <w:szCs w:val="21"/>
              </w:rPr>
            </w:pPr>
            <w:r>
              <w:rPr>
                <w:rFonts w:hint="eastAsia" w:ascii="宋体" w:hAnsi="宋体" w:cs="宋体"/>
                <w:szCs w:val="21"/>
              </w:rPr>
              <w:t>（4）根据项目需求提供切实可行的</w:t>
            </w:r>
            <w:r>
              <w:rPr>
                <w:rFonts w:hint="eastAsia" w:cs="宋体" w:asciiTheme="minorEastAsia" w:hAnsiTheme="minorEastAsia" w:eastAsiaTheme="minorEastAsia"/>
                <w:szCs w:val="21"/>
              </w:rPr>
              <w:t>项目管理服务承诺</w:t>
            </w:r>
            <w:r>
              <w:rPr>
                <w:rFonts w:hint="eastAsia" w:ascii="宋体" w:hAnsi="宋体"/>
                <w:color w:val="000000" w:themeColor="text1"/>
                <w:szCs w:val="21"/>
              </w:rPr>
              <w:t>。</w:t>
            </w:r>
          </w:p>
          <w:p>
            <w:pPr>
              <w:autoSpaceDE w:val="0"/>
              <w:autoSpaceDN w:val="0"/>
              <w:adjustRightInd w:val="0"/>
              <w:spacing w:line="360" w:lineRule="exact"/>
              <w:rPr>
                <w:rFonts w:ascii="宋体" w:hAnsi="宋体"/>
                <w:kern w:val="0"/>
                <w:szCs w:val="21"/>
              </w:rPr>
            </w:pPr>
            <w:r>
              <w:rPr>
                <w:rFonts w:hint="eastAsia"/>
              </w:rPr>
              <w:t>满足以</w:t>
            </w:r>
            <w:r>
              <w:rPr>
                <w:rFonts w:hint="eastAsia" w:asciiTheme="minorEastAsia" w:hAnsiTheme="minorEastAsia" w:eastAsiaTheme="minorEastAsia"/>
              </w:rPr>
              <w:t>上四项要求的得12分，满足其中三项要求的得8分，满足其中二项要求的得4分，其他情况不得分。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spacing w:line="360" w:lineRule="exact"/>
              <w:jc w:val="center"/>
              <w:rPr>
                <w:rFonts w:ascii="宋体" w:hAnsi="宋体"/>
                <w:kern w:val="0"/>
                <w:szCs w:val="21"/>
              </w:rPr>
            </w:pPr>
            <w:r>
              <w:rPr>
                <w:rFonts w:hint="eastAsia" w:ascii="宋体" w:hAnsi="宋体"/>
                <w:szCs w:val="21"/>
              </w:rPr>
              <w:t>项目重点难点分析、应对措施及相关的合理化建议</w:t>
            </w:r>
          </w:p>
        </w:tc>
        <w:tc>
          <w:tcPr>
            <w:tcW w:w="709" w:type="dxa"/>
            <w:vAlign w:val="center"/>
          </w:tcPr>
          <w:p>
            <w:pPr>
              <w:widowControl/>
              <w:spacing w:line="360" w:lineRule="exact"/>
              <w:jc w:val="center"/>
              <w:rPr>
                <w:rFonts w:ascii="宋体" w:hAnsi="宋体"/>
                <w:kern w:val="0"/>
                <w:szCs w:val="21"/>
              </w:rPr>
            </w:pPr>
            <w:r>
              <w:rPr>
                <w:rFonts w:hint="eastAsia" w:ascii="宋体" w:hAnsi="宋体"/>
                <w:szCs w:val="21"/>
              </w:rPr>
              <w:t>12</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宋体" w:hAnsi="宋体" w:cs="宋体"/>
                <w:szCs w:val="21"/>
              </w:rPr>
            </w:pPr>
            <w:r>
              <w:rPr>
                <w:rFonts w:hint="eastAsia" w:ascii="宋体" w:hAnsi="宋体" w:cs="宋体"/>
                <w:szCs w:val="21"/>
              </w:rPr>
              <w:t>分析本项目工作的重点、难点，并根据分析的结果制定相应的工作规划和应对措施，制定的规划、措施能够对后续开展本项目工作进行有针对性的指导。</w:t>
            </w:r>
          </w:p>
          <w:p>
            <w:pPr>
              <w:widowControl/>
              <w:snapToGrid w:val="0"/>
              <w:spacing w:line="360" w:lineRule="exact"/>
              <w:jc w:val="left"/>
              <w:rPr>
                <w:rFonts w:ascii="宋体" w:hAnsi="宋体"/>
                <w:kern w:val="0"/>
                <w:szCs w:val="21"/>
              </w:rPr>
            </w:pPr>
          </w:p>
          <w:p>
            <w:pPr>
              <w:widowControl/>
              <w:snapToGrid w:val="0"/>
              <w:spacing w:line="360" w:lineRule="exact"/>
              <w:jc w:val="left"/>
              <w:rPr>
                <w:rFonts w:ascii="宋体" w:hAnsi="宋体"/>
                <w:kern w:val="0"/>
                <w:szCs w:val="21"/>
              </w:rPr>
            </w:pPr>
            <w:r>
              <w:rPr>
                <w:rFonts w:hint="eastAsia" w:ascii="宋体" w:hAnsi="宋体"/>
                <w:kern w:val="0"/>
                <w:szCs w:val="21"/>
              </w:rPr>
              <w:t>（二）评分标准：</w:t>
            </w:r>
          </w:p>
          <w:p>
            <w:pPr>
              <w:widowControl/>
              <w:snapToGrid w:val="0"/>
              <w:spacing w:line="360" w:lineRule="exact"/>
              <w:jc w:val="left"/>
              <w:rPr>
                <w:rFonts w:ascii="宋体" w:hAnsi="宋体"/>
                <w:kern w:val="0"/>
                <w:szCs w:val="21"/>
              </w:rPr>
            </w:pPr>
            <w:r>
              <w:rPr>
                <w:rFonts w:hint="eastAsia" w:ascii="宋体" w:hAnsi="宋体"/>
                <w:kern w:val="0"/>
                <w:szCs w:val="21"/>
              </w:rPr>
              <w:t>（1）对项目重点难点分析全面、清晰到位；</w:t>
            </w:r>
          </w:p>
          <w:p>
            <w:pPr>
              <w:widowControl/>
              <w:snapToGrid w:val="0"/>
              <w:spacing w:line="360" w:lineRule="exact"/>
              <w:jc w:val="left"/>
              <w:rPr>
                <w:rFonts w:ascii="宋体" w:hAnsi="宋体"/>
                <w:kern w:val="0"/>
                <w:szCs w:val="21"/>
              </w:rPr>
            </w:pPr>
            <w:r>
              <w:rPr>
                <w:rFonts w:hint="eastAsia" w:ascii="宋体" w:hAnsi="宋体"/>
                <w:kern w:val="0"/>
                <w:szCs w:val="21"/>
              </w:rPr>
              <w:t>（2）能针对项目重点难点逐项提出应对措施及相关的合理化建议；</w:t>
            </w:r>
          </w:p>
          <w:p>
            <w:pPr>
              <w:widowControl/>
              <w:snapToGrid w:val="0"/>
              <w:spacing w:line="360" w:lineRule="exact"/>
              <w:jc w:val="left"/>
              <w:rPr>
                <w:rFonts w:ascii="宋体" w:hAnsi="宋体"/>
                <w:kern w:val="0"/>
                <w:szCs w:val="21"/>
              </w:rPr>
            </w:pPr>
            <w:r>
              <w:rPr>
                <w:rFonts w:hint="eastAsia" w:ascii="宋体" w:hAnsi="宋体"/>
                <w:kern w:val="0"/>
                <w:szCs w:val="21"/>
              </w:rPr>
              <w:t>（3）应对措施针对性强、可操作性强；</w:t>
            </w:r>
          </w:p>
          <w:p>
            <w:pPr>
              <w:widowControl/>
              <w:snapToGrid w:val="0"/>
              <w:spacing w:line="360" w:lineRule="exact"/>
              <w:jc w:val="left"/>
              <w:rPr>
                <w:rFonts w:ascii="宋体" w:hAnsi="宋体"/>
                <w:kern w:val="0"/>
                <w:szCs w:val="21"/>
              </w:rPr>
            </w:pPr>
            <w:r>
              <w:rPr>
                <w:rFonts w:hint="eastAsia" w:ascii="宋体" w:hAnsi="宋体"/>
                <w:kern w:val="0"/>
                <w:szCs w:val="21"/>
              </w:rPr>
              <w:t>（4）相关的合理化建议可实施性强。</w:t>
            </w:r>
          </w:p>
          <w:p>
            <w:pPr>
              <w:autoSpaceDE w:val="0"/>
              <w:autoSpaceDN w:val="0"/>
              <w:adjustRightInd w:val="0"/>
              <w:spacing w:line="360" w:lineRule="exact"/>
              <w:rPr>
                <w:rFonts w:ascii="宋体" w:hAnsi="宋体" w:cs="宋体"/>
                <w:szCs w:val="21"/>
              </w:rPr>
            </w:pPr>
            <w:r>
              <w:rPr>
                <w:rFonts w:hint="eastAsia"/>
              </w:rPr>
              <w:t>满足以</w:t>
            </w:r>
            <w:r>
              <w:rPr>
                <w:rFonts w:hint="eastAsia" w:asciiTheme="minorEastAsia" w:hAnsiTheme="minorEastAsia" w:eastAsiaTheme="minorEastAsia"/>
              </w:rPr>
              <w:t>上四项要求的得12分，满足其中三项要求的得8分，满足其中二项要求的得4分，其他情况不得分。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szCs w:val="21"/>
              </w:rPr>
            </w:pPr>
            <w:r>
              <w:rPr>
                <w:rFonts w:hint="eastAsia" w:ascii="宋体" w:hAnsi="宋体"/>
                <w:szCs w:val="21"/>
              </w:rPr>
              <w:t>质量保障措施及方案</w:t>
            </w:r>
          </w:p>
        </w:tc>
        <w:tc>
          <w:tcPr>
            <w:tcW w:w="709" w:type="dxa"/>
            <w:vAlign w:val="center"/>
          </w:tcPr>
          <w:p>
            <w:pPr>
              <w:widowControl/>
              <w:spacing w:line="360" w:lineRule="exact"/>
              <w:jc w:val="center"/>
              <w:rPr>
                <w:rFonts w:ascii="宋体" w:hAnsi="宋体"/>
                <w:szCs w:val="21"/>
              </w:rPr>
            </w:pPr>
            <w:r>
              <w:rPr>
                <w:rFonts w:hint="eastAsia" w:ascii="宋体" w:hAnsi="宋体"/>
                <w:szCs w:val="21"/>
              </w:rPr>
              <w:t>4</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widowControl/>
              <w:snapToGrid w:val="0"/>
              <w:spacing w:line="360" w:lineRule="exact"/>
              <w:jc w:val="left"/>
              <w:rPr>
                <w:rFonts w:ascii="宋体" w:hAnsi="宋体"/>
                <w:kern w:val="0"/>
                <w:szCs w:val="21"/>
              </w:rPr>
            </w:pPr>
            <w:r>
              <w:rPr>
                <w:rFonts w:hint="eastAsia" w:ascii="宋体" w:hAnsi="宋体"/>
                <w:kern w:val="0"/>
                <w:szCs w:val="21"/>
              </w:rPr>
              <w:t>阐述项目质量管理制度措施；阐述项目资料、保证服务人员的稳定、保证服务的质量、成果安全性保障措施。</w:t>
            </w:r>
          </w:p>
          <w:p>
            <w:pPr>
              <w:widowControl/>
              <w:snapToGrid w:val="0"/>
              <w:spacing w:line="360" w:lineRule="exact"/>
              <w:jc w:val="left"/>
              <w:rPr>
                <w:rFonts w:ascii="宋体" w:hAnsi="宋体"/>
                <w:kern w:val="0"/>
                <w:szCs w:val="21"/>
              </w:rPr>
            </w:pPr>
          </w:p>
          <w:p>
            <w:pPr>
              <w:widowControl/>
              <w:snapToGrid w:val="0"/>
              <w:spacing w:line="360" w:lineRule="exact"/>
              <w:jc w:val="left"/>
              <w:rPr>
                <w:rFonts w:ascii="宋体" w:hAnsi="宋体"/>
                <w:kern w:val="0"/>
                <w:szCs w:val="21"/>
              </w:rPr>
            </w:pPr>
            <w:r>
              <w:rPr>
                <w:rFonts w:hint="eastAsia" w:ascii="宋体" w:hAnsi="宋体"/>
                <w:kern w:val="0"/>
                <w:szCs w:val="21"/>
              </w:rPr>
              <w:t>（二）评分标准：</w:t>
            </w:r>
          </w:p>
          <w:p>
            <w:pPr>
              <w:widowControl/>
              <w:snapToGrid w:val="0"/>
              <w:spacing w:line="360" w:lineRule="exact"/>
              <w:jc w:val="left"/>
              <w:rPr>
                <w:rFonts w:ascii="宋体" w:hAnsi="宋体"/>
                <w:kern w:val="0"/>
                <w:szCs w:val="21"/>
              </w:rPr>
            </w:pPr>
            <w:r>
              <w:rPr>
                <w:rFonts w:hint="eastAsia" w:ascii="宋体" w:hAnsi="宋体"/>
                <w:kern w:val="0"/>
                <w:szCs w:val="21"/>
              </w:rPr>
              <w:t>（1）</w:t>
            </w:r>
            <w:r>
              <w:rPr>
                <w:rFonts w:hint="eastAsia" w:ascii="宋体" w:hAnsi="宋体"/>
                <w:szCs w:val="21"/>
              </w:rPr>
              <w:t>项目实施的组织体系完善，管理机制健全，责任分工明确</w:t>
            </w:r>
            <w:r>
              <w:rPr>
                <w:rFonts w:hint="eastAsia" w:ascii="宋体" w:hAnsi="宋体"/>
                <w:kern w:val="0"/>
                <w:szCs w:val="21"/>
              </w:rPr>
              <w:t>；</w:t>
            </w:r>
          </w:p>
          <w:p>
            <w:pPr>
              <w:widowControl/>
              <w:snapToGrid w:val="0"/>
              <w:spacing w:line="360" w:lineRule="exact"/>
              <w:jc w:val="left"/>
              <w:rPr>
                <w:rFonts w:ascii="宋体" w:hAnsi="宋体"/>
                <w:kern w:val="0"/>
                <w:szCs w:val="21"/>
              </w:rPr>
            </w:pPr>
            <w:r>
              <w:rPr>
                <w:rFonts w:hint="eastAsia" w:ascii="宋体" w:hAnsi="宋体"/>
                <w:kern w:val="0"/>
                <w:szCs w:val="21"/>
              </w:rPr>
              <w:t>（2）服务质量检查、整改方案详细，且能有效把控项目成果；</w:t>
            </w:r>
          </w:p>
          <w:p>
            <w:pPr>
              <w:widowControl/>
              <w:snapToGrid w:val="0"/>
              <w:spacing w:line="360" w:lineRule="exact"/>
              <w:jc w:val="left"/>
              <w:rPr>
                <w:rFonts w:ascii="宋体" w:hAnsi="宋体"/>
                <w:kern w:val="0"/>
                <w:szCs w:val="21"/>
              </w:rPr>
            </w:pPr>
            <w:r>
              <w:rPr>
                <w:rFonts w:hint="eastAsia" w:ascii="宋体" w:hAnsi="宋体"/>
                <w:kern w:val="0"/>
                <w:szCs w:val="21"/>
              </w:rPr>
              <w:t>（3）项目实施过程中服务人员稳定；</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（4）项目成果安全性保障措施成熟可靠。</w:t>
            </w:r>
          </w:p>
          <w:p>
            <w:pPr>
              <w:autoSpaceDE w:val="0"/>
              <w:autoSpaceDN w:val="0"/>
              <w:adjustRightInd w:val="0"/>
              <w:spacing w:line="360" w:lineRule="exact"/>
            </w:pPr>
            <w:r>
              <w:rPr>
                <w:rFonts w:hint="eastAsia"/>
              </w:rPr>
              <w:t>满足以</w:t>
            </w:r>
            <w:r>
              <w:rPr>
                <w:rFonts w:hint="eastAsia" w:asciiTheme="minorEastAsia" w:hAnsiTheme="minorEastAsia" w:eastAsiaTheme="minorEastAsia"/>
              </w:rPr>
              <w:t>上四项要求的得4分，满足其中三项要求的得2分，满足其中二项要求的得1分，其他情况不得分。</w:t>
            </w:r>
          </w:p>
        </w:tc>
        <w:tc>
          <w:tcPr>
            <w:tcW w:w="1187" w:type="dxa"/>
            <w:vAlign w:val="center"/>
          </w:tcPr>
          <w:p>
            <w:pPr>
              <w:spacing w:line="360" w:lineRule="exact"/>
              <w:jc w:val="center"/>
              <w:rPr>
                <w:rFonts w:ascii="宋体" w:hAnsi="宋体" w:cs="仿宋"/>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4</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项目完成（服务期满）后的服务承诺</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宋体" w:hAnsi="宋体"/>
                <w:szCs w:val="21"/>
              </w:rPr>
            </w:pPr>
            <w:r>
              <w:rPr>
                <w:rFonts w:hint="eastAsia" w:ascii="宋体" w:hAnsi="宋体" w:cs="宋体"/>
                <w:szCs w:val="21"/>
              </w:rPr>
              <w:t>投标人提供服务期满后的服务承诺，</w:t>
            </w:r>
            <w:r>
              <w:rPr>
                <w:rFonts w:ascii="宋体" w:hAnsi="宋体" w:cs="宋体"/>
                <w:szCs w:val="21"/>
              </w:rPr>
              <w:t>承诺以下</w:t>
            </w:r>
            <w:r>
              <w:rPr>
                <w:rFonts w:hint="eastAsia" w:ascii="宋体" w:hAnsi="宋体" w:cs="宋体"/>
                <w:szCs w:val="21"/>
              </w:rPr>
              <w:t>全部内容</w:t>
            </w:r>
            <w:r>
              <w:rPr>
                <w:rFonts w:ascii="宋体" w:hAnsi="宋体"/>
                <w:szCs w:val="21"/>
              </w:rPr>
              <w:t>的得</w:t>
            </w:r>
            <w:r>
              <w:rPr>
                <w:rFonts w:hint="eastAsia" w:ascii="宋体" w:hAnsi="宋体"/>
                <w:szCs w:val="21"/>
              </w:rPr>
              <w:t>2</w:t>
            </w:r>
            <w:r>
              <w:rPr>
                <w:rFonts w:ascii="宋体" w:hAnsi="宋体"/>
                <w:szCs w:val="21"/>
              </w:rPr>
              <w:t>分，否则不得分。</w:t>
            </w:r>
          </w:p>
          <w:p>
            <w:pPr>
              <w:autoSpaceDE w:val="0"/>
              <w:autoSpaceDN w:val="0"/>
              <w:adjustRightInd w:val="0"/>
              <w:spacing w:line="360" w:lineRule="exact"/>
              <w:rPr>
                <w:rFonts w:ascii="宋体" w:hAnsi="宋体" w:cs="宋体"/>
                <w:szCs w:val="21"/>
              </w:rPr>
            </w:pPr>
            <w:r>
              <w:rPr>
                <w:rFonts w:hint="eastAsia" w:ascii="宋体" w:hAnsi="宋体" w:cs="宋体"/>
                <w:szCs w:val="21"/>
              </w:rPr>
              <w:t xml:space="preserve">（1）服务期满后主动离岗； </w:t>
            </w:r>
          </w:p>
          <w:p>
            <w:pPr>
              <w:autoSpaceDE w:val="0"/>
              <w:autoSpaceDN w:val="0"/>
              <w:adjustRightInd w:val="0"/>
              <w:spacing w:line="360" w:lineRule="exact"/>
              <w:rPr>
                <w:rFonts w:ascii="宋体" w:hAnsi="宋体" w:cs="宋体"/>
                <w:szCs w:val="21"/>
              </w:rPr>
            </w:pPr>
            <w:r>
              <w:rPr>
                <w:rFonts w:hint="eastAsia" w:ascii="宋体" w:hAnsi="宋体" w:cs="宋体"/>
                <w:szCs w:val="21"/>
              </w:rPr>
              <w:t xml:space="preserve">（2）与后续服务公司进行交接； </w:t>
            </w:r>
          </w:p>
          <w:p>
            <w:pPr>
              <w:autoSpaceDE w:val="0"/>
              <w:autoSpaceDN w:val="0"/>
              <w:adjustRightInd w:val="0"/>
              <w:spacing w:line="360" w:lineRule="exact"/>
              <w:rPr>
                <w:rFonts w:ascii="宋体" w:hAnsi="宋体" w:cs="宋体"/>
                <w:szCs w:val="21"/>
              </w:rPr>
            </w:pPr>
            <w:r>
              <w:rPr>
                <w:rFonts w:hint="eastAsia" w:ascii="宋体" w:hAnsi="宋体" w:cs="宋体"/>
                <w:szCs w:val="21"/>
              </w:rPr>
              <w:t>（3）服务期满，后续服务公司未到位前仍按原合同服务承诺提供服务。</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rPr>
                <w:rFonts w:ascii="宋体" w:hAnsi="宋体" w:cs="宋体"/>
                <w:szCs w:val="21"/>
              </w:rPr>
            </w:pPr>
            <w:r>
              <w:rPr>
                <w:rFonts w:hint="eastAsia" w:ascii="宋体" w:hAnsi="宋体" w:cs="宋体"/>
                <w:szCs w:val="21"/>
              </w:rPr>
              <w:t>提供《</w:t>
            </w:r>
            <w:r>
              <w:rPr>
                <w:rFonts w:hint="eastAsia" w:ascii="宋体" w:hAnsi="宋体"/>
                <w:szCs w:val="21"/>
              </w:rPr>
              <w:t>项目完成（服务期满）后的服务承诺函》</w:t>
            </w:r>
            <w:r>
              <w:rPr>
                <w:rFonts w:hint="eastAsia" w:ascii="宋体" w:hAnsi="宋体" w:cs="宋体"/>
                <w:szCs w:val="21"/>
              </w:rPr>
              <w:t>（格式自定）作为得分依据，未提供承诺或承诺内容不满足要求不得分。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85"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5</w:t>
            </w:r>
          </w:p>
        </w:tc>
        <w:tc>
          <w:tcPr>
            <w:tcW w:w="1143" w:type="dxa"/>
            <w:vAlign w:val="center"/>
          </w:tcPr>
          <w:p>
            <w:pPr>
              <w:widowControl/>
              <w:spacing w:line="360" w:lineRule="exact"/>
              <w:jc w:val="center"/>
              <w:rPr>
                <w:rFonts w:ascii="宋体" w:hAnsi="宋体" w:cs="宋体"/>
                <w:szCs w:val="21"/>
              </w:rPr>
            </w:pPr>
            <w:r>
              <w:rPr>
                <w:rFonts w:hint="eastAsia" w:ascii="宋体" w:hAnsi="宋体"/>
                <w:szCs w:val="21"/>
              </w:rPr>
              <w:t>违约承诺</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宋体" w:hAnsi="宋体"/>
                <w:szCs w:val="21"/>
              </w:rPr>
            </w:pPr>
            <w:r>
              <w:rPr>
                <w:rFonts w:hint="eastAsia" w:ascii="宋体" w:hAnsi="宋体"/>
                <w:szCs w:val="21"/>
              </w:rPr>
              <w:t>投标人提供项目违约承诺</w:t>
            </w:r>
            <w:r>
              <w:rPr>
                <w:rFonts w:ascii="宋体" w:hAnsi="宋体" w:cs="宋体"/>
                <w:szCs w:val="21"/>
              </w:rPr>
              <w:t>，</w:t>
            </w:r>
            <w:r>
              <w:rPr>
                <w:rFonts w:hint="eastAsia" w:ascii="宋体" w:hAnsi="宋体" w:cs="宋体"/>
                <w:szCs w:val="21"/>
              </w:rPr>
              <w:t>满足</w:t>
            </w:r>
            <w:r>
              <w:rPr>
                <w:rFonts w:ascii="宋体" w:hAnsi="宋体" w:cs="宋体"/>
                <w:szCs w:val="21"/>
              </w:rPr>
              <w:t>以下</w:t>
            </w:r>
            <w:r>
              <w:rPr>
                <w:rFonts w:hint="eastAsia" w:ascii="宋体" w:hAnsi="宋体" w:cs="宋体"/>
                <w:szCs w:val="21"/>
              </w:rPr>
              <w:t>全部要求</w:t>
            </w:r>
            <w:r>
              <w:rPr>
                <w:rFonts w:ascii="宋体" w:hAnsi="宋体"/>
                <w:szCs w:val="21"/>
              </w:rPr>
              <w:t>的得</w:t>
            </w:r>
            <w:r>
              <w:rPr>
                <w:rFonts w:hint="eastAsia" w:ascii="宋体" w:hAnsi="宋体"/>
                <w:szCs w:val="21"/>
              </w:rPr>
              <w:t>2</w:t>
            </w:r>
            <w:r>
              <w:rPr>
                <w:rFonts w:ascii="宋体" w:hAnsi="宋体"/>
                <w:szCs w:val="21"/>
              </w:rPr>
              <w:t>分，否则不得分。</w:t>
            </w:r>
          </w:p>
          <w:p>
            <w:pPr>
              <w:autoSpaceDE w:val="0"/>
              <w:autoSpaceDN w:val="0"/>
              <w:adjustRightInd w:val="0"/>
              <w:spacing w:line="360" w:lineRule="exact"/>
              <w:rPr>
                <w:rFonts w:ascii="宋体" w:hAnsi="宋体"/>
                <w:szCs w:val="21"/>
              </w:rPr>
            </w:pPr>
            <w:r>
              <w:rPr>
                <w:rFonts w:ascii="宋体" w:hAnsi="宋体"/>
                <w:szCs w:val="21"/>
              </w:rPr>
              <w:t>（1）</w:t>
            </w:r>
            <w:r>
              <w:rPr>
                <w:rFonts w:hint="eastAsia" w:ascii="宋体" w:hAnsi="宋体" w:cs="宋体"/>
                <w:szCs w:val="21"/>
              </w:rPr>
              <w:t>人员严格按照招标文件及投标承诺配置</w:t>
            </w:r>
            <w:r>
              <w:rPr>
                <w:rFonts w:ascii="宋体" w:hAnsi="宋体"/>
                <w:szCs w:val="21"/>
              </w:rPr>
              <w:t xml:space="preserve">； </w:t>
            </w:r>
          </w:p>
          <w:p>
            <w:pPr>
              <w:autoSpaceDE w:val="0"/>
              <w:autoSpaceDN w:val="0"/>
              <w:adjustRightInd w:val="0"/>
              <w:spacing w:line="360" w:lineRule="exact"/>
              <w:rPr>
                <w:rFonts w:ascii="宋体" w:hAnsi="宋体"/>
                <w:szCs w:val="21"/>
              </w:rPr>
            </w:pPr>
            <w:r>
              <w:rPr>
                <w:rFonts w:ascii="宋体" w:hAnsi="宋体"/>
                <w:szCs w:val="21"/>
              </w:rPr>
              <w:t>（2）</w:t>
            </w:r>
            <w:r>
              <w:rPr>
                <w:rFonts w:hint="eastAsia" w:ascii="宋体" w:hAnsi="宋体" w:cs="宋体"/>
                <w:szCs w:val="21"/>
              </w:rPr>
              <w:t>服务质量达到招标文件要求</w:t>
            </w:r>
            <w:r>
              <w:rPr>
                <w:rFonts w:ascii="宋体" w:hAnsi="宋体"/>
                <w:szCs w:val="21"/>
              </w:rPr>
              <w:t xml:space="preserve">； </w:t>
            </w:r>
          </w:p>
          <w:p>
            <w:pPr>
              <w:autoSpaceDE w:val="0"/>
              <w:autoSpaceDN w:val="0"/>
              <w:adjustRightInd w:val="0"/>
              <w:spacing w:line="360" w:lineRule="exact"/>
              <w:rPr>
                <w:rFonts w:ascii="宋体" w:hAnsi="宋体"/>
                <w:szCs w:val="21"/>
              </w:rPr>
            </w:pPr>
            <w:r>
              <w:rPr>
                <w:rFonts w:ascii="宋体" w:hAnsi="宋体"/>
                <w:szCs w:val="21"/>
              </w:rPr>
              <w:t>（3）</w:t>
            </w:r>
            <w:r>
              <w:rPr>
                <w:rFonts w:hint="eastAsia" w:ascii="宋体" w:hAnsi="宋体" w:cs="宋体"/>
                <w:szCs w:val="21"/>
              </w:rPr>
              <w:t>对未能达到的管理要求承担管理责任</w:t>
            </w:r>
            <w:r>
              <w:rPr>
                <w:rFonts w:ascii="宋体" w:hAnsi="宋体"/>
                <w:szCs w:val="21"/>
              </w:rPr>
              <w:t>。</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rPr>
                <w:rFonts w:ascii="宋体" w:hAnsi="宋体" w:cs="宋体"/>
                <w:szCs w:val="21"/>
              </w:rPr>
            </w:pPr>
            <w:r>
              <w:rPr>
                <w:rFonts w:hint="eastAsia" w:ascii="宋体" w:hAnsi="宋体"/>
                <w:szCs w:val="21"/>
              </w:rPr>
              <w:t>提供《违约承诺函》（格式自定）作为得分依据，未提供承诺或承诺内容不满足要求不得分。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0"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6</w:t>
            </w:r>
          </w:p>
        </w:tc>
        <w:tc>
          <w:tcPr>
            <w:tcW w:w="1143" w:type="dxa"/>
            <w:vAlign w:val="center"/>
          </w:tcPr>
          <w:p>
            <w:pPr>
              <w:widowControl/>
              <w:spacing w:line="360" w:lineRule="exact"/>
              <w:jc w:val="center"/>
              <w:rPr>
                <w:rFonts w:ascii="宋体" w:hAnsi="宋体" w:cs="宋体"/>
                <w:szCs w:val="21"/>
              </w:rPr>
            </w:pPr>
            <w:r>
              <w:rPr>
                <w:rFonts w:hint="eastAsia" w:ascii="宋体" w:hAnsi="宋体" w:cs="宋体"/>
                <w:color w:val="000000"/>
                <w:kern w:val="0"/>
                <w:szCs w:val="21"/>
              </w:rPr>
              <w:t>拟安排的项目负责人情况(仅限1人）</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pStyle w:val="95"/>
              <w:spacing w:line="360" w:lineRule="exact"/>
              <w:ind w:firstLine="0" w:firstLineChars="0"/>
              <w:rPr>
                <w:rFonts w:ascii="宋体" w:hAnsi="宋体"/>
                <w:szCs w:val="21"/>
              </w:rPr>
            </w:pPr>
            <w:r>
              <w:rPr>
                <w:rFonts w:hint="eastAsia" w:ascii="宋体" w:hAnsi="宋体"/>
                <w:szCs w:val="21"/>
              </w:rPr>
              <w:t>拟安排的项目负责人</w:t>
            </w:r>
            <w:r>
              <w:rPr>
                <w:rFonts w:hint="eastAsia" w:ascii="宋体" w:hAnsi="宋体" w:cs="宋体"/>
                <w:color w:val="000000"/>
                <w:kern w:val="0"/>
                <w:szCs w:val="21"/>
              </w:rPr>
              <w:t>(仅限1人）</w:t>
            </w:r>
            <w:r>
              <w:rPr>
                <w:rFonts w:hint="eastAsia" w:ascii="宋体" w:hAnsi="宋体"/>
                <w:szCs w:val="21"/>
              </w:rPr>
              <w:t>需为投标人</w:t>
            </w:r>
            <w:r>
              <w:rPr>
                <w:rFonts w:hint="eastAsia" w:ascii="宋体" w:hAnsi="宋体"/>
                <w:color w:val="000000" w:themeColor="text1"/>
                <w:szCs w:val="21"/>
              </w:rPr>
              <w:t>正式聘任</w:t>
            </w:r>
            <w:r>
              <w:rPr>
                <w:rFonts w:hint="eastAsia" w:ascii="宋体" w:hAnsi="宋体"/>
                <w:szCs w:val="21"/>
              </w:rPr>
              <w:t>员工，提供社保证明，否则本项不得分。在此基础上，按以下标准评分：</w:t>
            </w:r>
          </w:p>
          <w:p>
            <w:pPr>
              <w:pStyle w:val="95"/>
              <w:spacing w:line="360" w:lineRule="exact"/>
              <w:ind w:firstLine="0" w:firstLineChars="0"/>
              <w:rPr>
                <w:rFonts w:ascii="宋体" w:hAnsi="宋体"/>
                <w:szCs w:val="21"/>
              </w:rPr>
            </w:pPr>
            <w:r>
              <w:rPr>
                <w:rFonts w:hint="eastAsia" w:ascii="宋体" w:hAnsi="宋体"/>
                <w:szCs w:val="21"/>
              </w:rPr>
              <w:t>（1）具有</w:t>
            </w:r>
            <w:r>
              <w:rPr>
                <w:rFonts w:hint="eastAsia" w:ascii="宋体" w:hAnsi="宋体"/>
                <w:szCs w:val="21"/>
                <w:lang w:val="en-US" w:eastAsia="zh-CN"/>
              </w:rPr>
              <w:t>正</w:t>
            </w:r>
            <w:r>
              <w:rPr>
                <w:rFonts w:hint="eastAsia" w:ascii="宋体" w:hAnsi="宋体"/>
                <w:szCs w:val="21"/>
              </w:rPr>
              <w:t>高级职称证明的，得1分；</w:t>
            </w:r>
          </w:p>
          <w:p>
            <w:pPr>
              <w:pStyle w:val="95"/>
              <w:spacing w:line="360" w:lineRule="exact"/>
              <w:ind w:firstLine="0" w:firstLineChars="0"/>
              <w:rPr>
                <w:rFonts w:ascii="宋体" w:hAnsi="宋体"/>
                <w:szCs w:val="21"/>
              </w:rPr>
            </w:pPr>
            <w:r>
              <w:rPr>
                <w:rFonts w:hint="eastAsia" w:ascii="宋体" w:hAnsi="宋体"/>
                <w:szCs w:val="21"/>
              </w:rPr>
              <w:t xml:space="preserve">（2）具有新闻传播学类专业学历的，得1.5分； </w:t>
            </w:r>
          </w:p>
          <w:p>
            <w:pPr>
              <w:pStyle w:val="95"/>
              <w:spacing w:line="360" w:lineRule="exact"/>
              <w:ind w:firstLine="0" w:firstLineChars="0"/>
              <w:rPr>
                <w:rFonts w:hint="eastAsia" w:ascii="宋体" w:hAnsi="宋体" w:eastAsia="宋体"/>
                <w:szCs w:val="21"/>
                <w:lang w:eastAsia="zh-CN"/>
              </w:rPr>
            </w:pPr>
            <w:r>
              <w:rPr>
                <w:rFonts w:hint="eastAsia" w:ascii="宋体" w:hAnsi="宋体"/>
                <w:szCs w:val="21"/>
              </w:rPr>
              <w:t>（3）具有新闻采编从业资格证书的，得1.5分</w:t>
            </w:r>
            <w:r>
              <w:rPr>
                <w:rFonts w:hint="eastAsia" w:ascii="宋体" w:hAnsi="宋体"/>
                <w:szCs w:val="21"/>
                <w:lang w:eastAsia="zh-CN"/>
              </w:rPr>
              <w:t>；</w:t>
            </w:r>
          </w:p>
          <w:p>
            <w:pPr>
              <w:autoSpaceDE w:val="0"/>
              <w:autoSpaceDN w:val="0"/>
              <w:adjustRightInd w:val="0"/>
              <w:spacing w:line="360" w:lineRule="exact"/>
              <w:rPr>
                <w:rFonts w:hint="eastAsia" w:ascii="宋体" w:hAnsi="宋体" w:eastAsia="宋体"/>
                <w:kern w:val="0"/>
                <w:szCs w:val="21"/>
                <w:lang w:eastAsia="zh-CN"/>
              </w:rPr>
            </w:pPr>
            <w:r>
              <w:rPr>
                <w:rFonts w:hint="eastAsia" w:ascii="宋体" w:hAnsi="宋体"/>
                <w:kern w:val="0"/>
                <w:szCs w:val="21"/>
                <w:lang w:eastAsia="zh-CN"/>
              </w:rPr>
              <w:t>（</w:t>
            </w:r>
            <w:r>
              <w:rPr>
                <w:rFonts w:hint="eastAsia" w:ascii="宋体" w:hAnsi="宋体"/>
                <w:kern w:val="0"/>
                <w:szCs w:val="21"/>
                <w:lang w:val="en-US" w:eastAsia="zh-CN"/>
              </w:rPr>
              <w:t>4</w:t>
            </w:r>
            <w:r>
              <w:rPr>
                <w:rFonts w:hint="eastAsia" w:ascii="宋体" w:hAnsi="宋体"/>
                <w:kern w:val="0"/>
                <w:szCs w:val="21"/>
                <w:lang w:eastAsia="zh-CN"/>
              </w:rPr>
              <w:t>）</w:t>
            </w:r>
            <w:r>
              <w:rPr>
                <w:rFonts w:hint="eastAsia" w:ascii="宋体" w:hAnsi="宋体"/>
                <w:color w:val="auto"/>
                <w:szCs w:val="21"/>
              </w:rPr>
              <w:t>具有宣传、策划、推广相关项目</w:t>
            </w:r>
            <w:r>
              <w:rPr>
                <w:rFonts w:hint="eastAsia" w:ascii="宋体" w:hAnsi="宋体"/>
                <w:color w:val="auto"/>
                <w:szCs w:val="21"/>
                <w:lang w:val="en-US" w:eastAsia="zh-CN"/>
              </w:rPr>
              <w:t>工作</w:t>
            </w:r>
            <w:r>
              <w:rPr>
                <w:rFonts w:hint="eastAsia" w:ascii="宋体" w:hAnsi="宋体"/>
                <w:color w:val="auto"/>
                <w:szCs w:val="21"/>
              </w:rPr>
              <w:t>经验</w:t>
            </w:r>
            <w:r>
              <w:rPr>
                <w:rFonts w:hint="eastAsia" w:ascii="宋体" w:hAnsi="宋体"/>
                <w:color w:val="auto"/>
                <w:szCs w:val="21"/>
                <w:lang w:val="en-US" w:eastAsia="zh-CN"/>
              </w:rPr>
              <w:t>的</w:t>
            </w:r>
            <w:r>
              <w:rPr>
                <w:rFonts w:hint="eastAsia" w:ascii="宋体" w:hAnsi="宋体"/>
                <w:color w:val="auto"/>
                <w:szCs w:val="21"/>
              </w:rPr>
              <w:t>，得</w:t>
            </w:r>
            <w:r>
              <w:rPr>
                <w:rFonts w:hint="eastAsia" w:ascii="宋体" w:hAnsi="宋体"/>
                <w:color w:val="auto"/>
                <w:szCs w:val="21"/>
                <w:lang w:val="en-US" w:eastAsia="zh-CN"/>
              </w:rPr>
              <w:t>1</w:t>
            </w:r>
            <w:r>
              <w:rPr>
                <w:rFonts w:hint="eastAsia" w:ascii="宋体" w:hAnsi="宋体"/>
                <w:color w:val="auto"/>
                <w:szCs w:val="21"/>
              </w:rPr>
              <w:t>分</w:t>
            </w:r>
            <w:r>
              <w:rPr>
                <w:rFonts w:hint="eastAsia" w:ascii="宋体" w:hAnsi="宋体"/>
                <w:color w:val="auto"/>
                <w:szCs w:val="21"/>
                <w:lang w:eastAsia="zh-CN"/>
              </w:rPr>
              <w:t>。</w:t>
            </w:r>
          </w:p>
          <w:p>
            <w:pPr>
              <w:autoSpaceDE w:val="0"/>
              <w:autoSpaceDN w:val="0"/>
              <w:adjustRightInd w:val="0"/>
              <w:spacing w:line="360" w:lineRule="exact"/>
              <w:rPr>
                <w:rFonts w:hint="eastAsia" w:ascii="宋体" w:hAnsi="宋体"/>
                <w:kern w:val="0"/>
                <w:szCs w:val="21"/>
              </w:rPr>
            </w:pPr>
          </w:p>
          <w:p>
            <w:pPr>
              <w:autoSpaceDE w:val="0"/>
              <w:autoSpaceDN w:val="0"/>
              <w:adjustRightInd w:val="0"/>
              <w:spacing w:line="360" w:lineRule="exact"/>
              <w:rPr>
                <w:rFonts w:ascii="宋体" w:hAnsi="宋体"/>
                <w:kern w:val="0"/>
                <w:szCs w:val="21"/>
              </w:rPr>
            </w:pPr>
            <w:r>
              <w:rPr>
                <w:rFonts w:hint="eastAsia" w:ascii="宋体" w:hAnsi="宋体"/>
                <w:kern w:val="0"/>
                <w:szCs w:val="21"/>
              </w:rPr>
              <w:t>（二）评分依据：</w:t>
            </w:r>
          </w:p>
          <w:p>
            <w:pPr>
              <w:pStyle w:val="95"/>
              <w:spacing w:line="360" w:lineRule="exact"/>
              <w:ind w:firstLine="0" w:firstLineChars="0"/>
              <w:rPr>
                <w:rFonts w:ascii="宋体" w:hAnsi="宋体"/>
                <w:szCs w:val="21"/>
              </w:rPr>
            </w:pPr>
            <w:r>
              <w:rPr>
                <w:rFonts w:hint="eastAsia" w:ascii="宋体" w:hAnsi="宋体"/>
                <w:szCs w:val="21"/>
              </w:rPr>
              <w:t>1.提供项目负责人通过投标单位缴纳的载有社保部门公章的近三个月个人社保证明，如开标日前近一个月的社保证明因社保部门原因暂时无法提供，可往前顺延一个月。退休返聘人员需提供劳动合同或返聘协议；</w:t>
            </w:r>
          </w:p>
          <w:p>
            <w:pPr>
              <w:pStyle w:val="95"/>
              <w:spacing w:line="360" w:lineRule="exact"/>
              <w:ind w:firstLine="0" w:firstLineChars="0"/>
              <w:rPr>
                <w:rFonts w:ascii="宋体" w:hAnsi="宋体"/>
                <w:szCs w:val="21"/>
              </w:rPr>
            </w:pPr>
            <w:r>
              <w:rPr>
                <w:rFonts w:hint="eastAsia" w:ascii="宋体" w:hAnsi="宋体"/>
                <w:szCs w:val="21"/>
              </w:rPr>
              <w:t>2.提供上述职称证书、资格证书、学历证书以及学信网查询记录，对于较早颁发的学历证书，学信网无法查询的，还需提供毕业院校或者人社部门或者教育部门出具的证明，否则无效；</w:t>
            </w:r>
          </w:p>
          <w:p>
            <w:pPr>
              <w:pStyle w:val="95"/>
              <w:spacing w:line="360" w:lineRule="exact"/>
              <w:ind w:firstLine="0" w:firstLineChars="0"/>
              <w:rPr>
                <w:rFonts w:hint="eastAsia" w:ascii="宋体" w:hAnsi="宋体" w:eastAsia="宋体"/>
                <w:szCs w:val="21"/>
                <w:lang w:eastAsia="zh-CN"/>
              </w:rPr>
            </w:pPr>
            <w:r>
              <w:rPr>
                <w:rFonts w:hint="eastAsia" w:ascii="宋体" w:hAnsi="宋体"/>
                <w:szCs w:val="21"/>
              </w:rPr>
              <w:t>3.提供工作经验证明（以项目合同关键页作为评分依据，通过合同关键页无法判断是否得分的，还需同时提供合同甲方出具的证明文件）</w:t>
            </w:r>
            <w:r>
              <w:rPr>
                <w:rFonts w:hint="eastAsia" w:ascii="宋体" w:hAnsi="宋体"/>
                <w:szCs w:val="21"/>
                <w:lang w:eastAsia="zh-CN"/>
              </w:rPr>
              <w:t>；</w:t>
            </w:r>
          </w:p>
          <w:p>
            <w:pPr>
              <w:pStyle w:val="95"/>
              <w:spacing w:line="360" w:lineRule="exact"/>
              <w:ind w:firstLine="0" w:firstLineChars="0"/>
              <w:rPr>
                <w:rFonts w:ascii="宋体" w:hAnsi="宋体"/>
                <w:szCs w:val="21"/>
              </w:rPr>
            </w:pPr>
            <w:r>
              <w:rPr>
                <w:rFonts w:hint="eastAsia" w:ascii="宋体" w:hAnsi="宋体"/>
                <w:szCs w:val="21"/>
                <w:lang w:val="en-US" w:eastAsia="zh-CN"/>
              </w:rPr>
              <w:t>4</w:t>
            </w:r>
            <w:r>
              <w:rPr>
                <w:rFonts w:hint="eastAsia" w:ascii="宋体" w:hAnsi="宋体"/>
                <w:szCs w:val="21"/>
              </w:rPr>
              <w:t>.以上证明文件均提供复印件或扫描件</w:t>
            </w:r>
            <w:r>
              <w:rPr>
                <w:rFonts w:hint="eastAsia" w:ascii="宋体" w:hAnsi="宋体" w:cs="宋体"/>
                <w:szCs w:val="21"/>
              </w:rPr>
              <w:t>（或官方网站截图）</w:t>
            </w:r>
            <w:r>
              <w:rPr>
                <w:rFonts w:hint="eastAsia" w:ascii="宋体" w:hAnsi="宋体"/>
                <w:szCs w:val="21"/>
              </w:rPr>
              <w:t>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380"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7</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拟安排的项目团队成员（项目负责人除外）情况</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15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pStyle w:val="95"/>
              <w:spacing w:line="360" w:lineRule="exact"/>
              <w:ind w:firstLine="0" w:firstLineChars="0"/>
              <w:rPr>
                <w:rFonts w:ascii="宋体" w:hAnsi="宋体"/>
                <w:szCs w:val="21"/>
              </w:rPr>
            </w:pPr>
            <w:r>
              <w:rPr>
                <w:rFonts w:hint="eastAsia" w:ascii="宋体" w:hAnsi="宋体" w:cs="宋体"/>
                <w:szCs w:val="21"/>
              </w:rPr>
              <w:t>拟安排的项目团队成员（项目负责人除外）</w:t>
            </w:r>
            <w:r>
              <w:rPr>
                <w:rFonts w:hint="eastAsia" w:ascii="宋体" w:hAnsi="宋体"/>
                <w:szCs w:val="21"/>
              </w:rPr>
              <w:t>需为投标人</w:t>
            </w:r>
            <w:r>
              <w:rPr>
                <w:rFonts w:hint="eastAsia" w:ascii="宋体" w:hAnsi="宋体"/>
                <w:color w:val="000000" w:themeColor="text1"/>
                <w:szCs w:val="21"/>
              </w:rPr>
              <w:t>正式聘任</w:t>
            </w:r>
            <w:r>
              <w:rPr>
                <w:rFonts w:hint="eastAsia" w:ascii="宋体" w:hAnsi="宋体"/>
                <w:szCs w:val="21"/>
              </w:rPr>
              <w:t>员工，提供社保证明，否则本项不得分。在此基础上，按以下标准评分：</w:t>
            </w:r>
          </w:p>
          <w:p>
            <w:pPr>
              <w:pStyle w:val="95"/>
              <w:spacing w:line="360" w:lineRule="exact"/>
              <w:ind w:firstLine="0" w:firstLineChars="0"/>
              <w:rPr>
                <w:rFonts w:ascii="宋体" w:hAnsi="宋体"/>
                <w:szCs w:val="21"/>
              </w:rPr>
            </w:pPr>
            <w:r>
              <w:rPr>
                <w:rFonts w:hint="eastAsia" w:ascii="宋体" w:hAnsi="宋体"/>
                <w:szCs w:val="21"/>
              </w:rPr>
              <w:t>（1）拟安排的项目团队成员人数≥10人的，得4.5分（以招标文件【格式七 服务方案】中附表：项目人员情况一览表为准），否则不得分；</w:t>
            </w:r>
          </w:p>
          <w:p>
            <w:pPr>
              <w:pStyle w:val="95"/>
              <w:spacing w:line="360" w:lineRule="exact"/>
              <w:ind w:firstLine="0" w:firstLineChars="0"/>
              <w:rPr>
                <w:rFonts w:ascii="宋体" w:hAnsi="宋体"/>
                <w:szCs w:val="21"/>
              </w:rPr>
            </w:pPr>
            <w:r>
              <w:rPr>
                <w:rFonts w:hint="eastAsia" w:ascii="宋体" w:hAnsi="宋体"/>
                <w:szCs w:val="21"/>
              </w:rPr>
              <w:t>（2）项目团队成员中具有新闻传播学类专业学历的人数≥5人，得4.5分，否则不得分；</w:t>
            </w:r>
          </w:p>
          <w:p>
            <w:pPr>
              <w:pStyle w:val="95"/>
              <w:spacing w:line="360" w:lineRule="exact"/>
              <w:ind w:firstLine="0" w:firstLineChars="0"/>
              <w:rPr>
                <w:rFonts w:ascii="宋体" w:hAnsi="宋体"/>
                <w:szCs w:val="21"/>
              </w:rPr>
            </w:pPr>
            <w:r>
              <w:rPr>
                <w:rFonts w:hint="eastAsia" w:ascii="宋体" w:hAnsi="宋体"/>
                <w:szCs w:val="21"/>
              </w:rPr>
              <w:t>（3）项目团队成员中具有新闻采编从业资格证书的人数≥5人，得3分，否则不得分；</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（4）</w:t>
            </w:r>
            <w:r>
              <w:rPr>
                <w:rFonts w:hint="eastAsia" w:ascii="宋体" w:hAnsi="宋体"/>
                <w:szCs w:val="21"/>
              </w:rPr>
              <w:t>项目团队成员中具有食品安全宣传服务类项目工作经验人员≥5人的，得3分，否则不得分。</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pStyle w:val="95"/>
              <w:spacing w:line="360" w:lineRule="exact"/>
              <w:ind w:firstLine="0" w:firstLineChars="0"/>
              <w:rPr>
                <w:rFonts w:ascii="宋体" w:hAnsi="宋体"/>
                <w:szCs w:val="21"/>
              </w:rPr>
            </w:pPr>
            <w:r>
              <w:rPr>
                <w:rFonts w:hint="eastAsia" w:ascii="宋体" w:hAnsi="宋体"/>
                <w:szCs w:val="21"/>
              </w:rPr>
              <w:t>1. 提供项目团队成员通过投标单位缴纳的载有社保部门公章的近三个月个人社保证明，如开标日前近一个月的社保证明因社保部门原因暂时无法提供，可往前顺延一个月。退休返聘人员需提供劳动合同或返聘协议；</w:t>
            </w:r>
          </w:p>
          <w:p>
            <w:pPr>
              <w:pStyle w:val="95"/>
              <w:spacing w:line="360" w:lineRule="exact"/>
              <w:ind w:firstLine="0" w:firstLineChars="0"/>
              <w:rPr>
                <w:rFonts w:ascii="宋体" w:hAnsi="宋体"/>
                <w:szCs w:val="21"/>
              </w:rPr>
            </w:pPr>
            <w:r>
              <w:rPr>
                <w:rFonts w:hint="eastAsia" w:ascii="宋体" w:hAnsi="宋体"/>
                <w:szCs w:val="21"/>
              </w:rPr>
              <w:t>2.提供上述资格证书、学历证书以及学信网查询记录，对于较早颁发的学历证书，学信网无法查询的，还需提供毕业院校或者人社部门或者教育部门出具的证明，否则无效；</w:t>
            </w:r>
          </w:p>
          <w:p>
            <w:pPr>
              <w:pStyle w:val="95"/>
              <w:spacing w:line="360" w:lineRule="exact"/>
              <w:ind w:firstLine="0" w:firstLineChars="0"/>
              <w:rPr>
                <w:rFonts w:hint="eastAsia" w:ascii="宋体" w:hAnsi="宋体" w:eastAsia="宋体"/>
                <w:szCs w:val="21"/>
                <w:lang w:eastAsia="zh-CN"/>
              </w:rPr>
            </w:pPr>
            <w:r>
              <w:rPr>
                <w:rFonts w:hint="eastAsia" w:ascii="宋体" w:hAnsi="宋体"/>
                <w:szCs w:val="21"/>
              </w:rPr>
              <w:t>3.提供工作经验证明（以项目合同关键页作为评分依据，通过合同关键页无法判断是否得分的，还需同时提供合同甲方出具的证明文件）</w:t>
            </w:r>
            <w:r>
              <w:rPr>
                <w:rFonts w:hint="eastAsia" w:ascii="宋体" w:hAnsi="宋体"/>
                <w:szCs w:val="21"/>
                <w:lang w:eastAsia="zh-CN"/>
              </w:rPr>
              <w:t>；</w:t>
            </w:r>
          </w:p>
          <w:p>
            <w:pPr>
              <w:pStyle w:val="95"/>
              <w:spacing w:line="360" w:lineRule="exact"/>
              <w:ind w:firstLine="0" w:firstLineChars="0"/>
              <w:rPr>
                <w:rFonts w:ascii="宋体" w:hAnsi="宋体"/>
                <w:szCs w:val="21"/>
              </w:rPr>
            </w:pPr>
            <w:r>
              <w:rPr>
                <w:rFonts w:hint="eastAsia" w:ascii="宋体" w:hAnsi="宋体"/>
                <w:szCs w:val="21"/>
              </w:rPr>
              <w:t>4.以上证明文件均提供复印件或扫描件</w:t>
            </w:r>
            <w:r>
              <w:rPr>
                <w:rFonts w:hint="eastAsia" w:ascii="宋体" w:hAnsi="宋体" w:cs="宋体"/>
                <w:szCs w:val="21"/>
              </w:rPr>
              <w:t>（或官方网站截图）</w:t>
            </w:r>
            <w:r>
              <w:rPr>
                <w:rFonts w:hint="eastAsia" w:ascii="宋体" w:hAnsi="宋体"/>
                <w:szCs w:val="21"/>
              </w:rPr>
              <w:t>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spacing w:line="360" w:lineRule="exact"/>
              <w:jc w:val="center"/>
              <w:rPr>
                <w:rFonts w:ascii="宋体" w:hAnsi="宋体"/>
                <w:kern w:val="0"/>
                <w:szCs w:val="21"/>
              </w:rPr>
            </w:pPr>
            <w:r>
              <w:rPr>
                <w:rFonts w:hint="eastAsia" w:ascii="宋体" w:hAnsi="宋体" w:cs="宋体"/>
                <w:szCs w:val="21"/>
              </w:rPr>
              <w:t>供应商资格（资质、认证）情况</w:t>
            </w:r>
          </w:p>
        </w:tc>
        <w:tc>
          <w:tcPr>
            <w:tcW w:w="709" w:type="dxa"/>
            <w:vAlign w:val="center"/>
          </w:tcPr>
          <w:p>
            <w:pPr>
              <w:spacing w:line="360" w:lineRule="exact"/>
              <w:jc w:val="center"/>
              <w:rPr>
                <w:rFonts w:ascii="宋体" w:hAnsi="宋体"/>
                <w:kern w:val="0"/>
                <w:szCs w:val="21"/>
              </w:rPr>
            </w:pPr>
            <w:r>
              <w:rPr>
                <w:rFonts w:hint="eastAsia" w:ascii="宋体" w:hAnsi="宋体" w:cs="宋体"/>
                <w:szCs w:val="21"/>
              </w:rPr>
              <w:t>16</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（1）投标人具有工商行政管理部门签发的广告经营许可证的，得4分；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（2）投标人具有国家新闻出版广电总局签发的广播电视播出机构许可证的，得6分；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（3）投标人</w:t>
            </w:r>
            <w:r>
              <w:rPr>
                <w:rFonts w:hint="eastAsia" w:ascii="宋体" w:hAnsi="宋体"/>
                <w:szCs w:val="21"/>
              </w:rPr>
              <w:t>具备市级以上主流媒体宣传报道资格及途径的，得2分；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（4）投标人</w:t>
            </w:r>
            <w:r>
              <w:rPr>
                <w:rFonts w:hint="eastAsia" w:ascii="宋体" w:hAnsi="宋体"/>
                <w:szCs w:val="21"/>
              </w:rPr>
              <w:t>具备多个百万级用户新媒体宣传报道资格及途径的，得2分；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（5）投标人</w:t>
            </w:r>
            <w:r>
              <w:rPr>
                <w:rFonts w:hint="eastAsia" w:ascii="宋体" w:hAnsi="宋体"/>
                <w:szCs w:val="21"/>
              </w:rPr>
              <w:t>具备多渠道官方认证宣传平台（官方微信公众号、官方微博、官方APP客户端等）宣传资格的，得2分。</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1.提供上述有效许可证；</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2.具备</w:t>
            </w:r>
            <w:r>
              <w:rPr>
                <w:rFonts w:hint="eastAsia" w:ascii="宋体" w:hAnsi="宋体"/>
                <w:szCs w:val="21"/>
              </w:rPr>
              <w:t>主流媒体宣传报道资格、百万级用户新媒体宣传报道资格（</w:t>
            </w:r>
            <w:r>
              <w:rPr>
                <w:rFonts w:hint="eastAsia" w:ascii="宋体" w:hAnsi="宋体"/>
                <w:szCs w:val="21"/>
                <w:lang w:val="en-US" w:eastAsia="zh-CN"/>
              </w:rPr>
              <w:t>需提供两个或以上，</w:t>
            </w:r>
            <w:r>
              <w:rPr>
                <w:rFonts w:hint="eastAsia" w:ascii="宋体" w:hAnsi="宋体"/>
                <w:szCs w:val="21"/>
              </w:rPr>
              <w:t>截图需体现百万级）、</w:t>
            </w:r>
            <w:r>
              <w:rPr>
                <w:rFonts w:hint="eastAsia" w:ascii="宋体" w:hAnsi="宋体"/>
                <w:kern w:val="0"/>
                <w:szCs w:val="21"/>
              </w:rPr>
              <w:t>平台宣传资格的，提供有效证明截图；</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3.</w:t>
            </w:r>
            <w:r>
              <w:rPr>
                <w:rFonts w:hint="eastAsia" w:ascii="宋体" w:hAnsi="宋体"/>
                <w:szCs w:val="21"/>
              </w:rPr>
              <w:t>以上证明文件均</w:t>
            </w:r>
            <w:r>
              <w:rPr>
                <w:rFonts w:hint="eastAsia" w:ascii="宋体" w:hAnsi="宋体"/>
                <w:kern w:val="0"/>
                <w:szCs w:val="21"/>
              </w:rPr>
              <w:t>提供复印件或扫描件（或官方网站截图）加盖投标人公章，原件备查。</w:t>
            </w:r>
            <w:r>
              <w:rPr>
                <w:rFonts w:hint="eastAsia" w:ascii="宋体" w:hAnsi="宋体" w:cs="仿宋"/>
                <w:szCs w:val="21"/>
                <w:lang w:val="zh-CN"/>
              </w:rPr>
              <w:t>对于未提供证明文件，或者提供不清晰导致评委无法判断的，均作不得分处理。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cs="宋体"/>
                <w:color w:val="000000"/>
                <w:kern w:val="0"/>
                <w:szCs w:val="21"/>
              </w:rPr>
              <w:t>同类项目业绩情况</w:t>
            </w:r>
          </w:p>
        </w:tc>
        <w:tc>
          <w:tcPr>
            <w:tcW w:w="709"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snapToGrid w:val="0"/>
                <w:kern w:val="0"/>
                <w:szCs w:val="21"/>
              </w:rPr>
              <w:t>10</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2019年1月1日至本项目投标截止日（以合同签订日期为准），投标人具有</w:t>
            </w:r>
            <w:r>
              <w:rPr>
                <w:rFonts w:hint="eastAsia"/>
              </w:rPr>
              <w:t>同类</w:t>
            </w:r>
            <w:r>
              <w:rPr>
                <w:rFonts w:hint="eastAsia" w:ascii="宋体" w:hAnsi="宋体"/>
                <w:szCs w:val="21"/>
              </w:rPr>
              <w:t>食品安全宣传相关项目经验且履约评价合格或者验收合格的</w:t>
            </w:r>
            <w:r>
              <w:rPr>
                <w:rFonts w:hint="eastAsia" w:ascii="宋体" w:hAnsi="宋体" w:cs="宋体"/>
                <w:szCs w:val="21"/>
              </w:rPr>
              <w:t>，每提供1个项目得2分,最高得10分。</w:t>
            </w:r>
          </w:p>
          <w:p>
            <w:pPr>
              <w:adjustRightInd w:val="0"/>
              <w:snapToGrid w:val="0"/>
              <w:spacing w:line="360" w:lineRule="exact"/>
              <w:rPr>
                <w:rFonts w:ascii="宋体" w:hAnsi="宋体" w:cs="宋体"/>
                <w:szCs w:val="21"/>
              </w:rPr>
            </w:pPr>
            <w:r>
              <w:rPr>
                <w:rFonts w:hint="eastAsia" w:ascii="宋体" w:hAnsi="宋体" w:cs="宋体"/>
                <w:szCs w:val="21"/>
              </w:rPr>
              <w:t>注：同一项目续签合同的不可重复得分。</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w:t>
            </w:r>
            <w:r>
              <w:rPr>
                <w:rFonts w:hint="eastAsia" w:ascii="宋体" w:hAnsi="宋体"/>
                <w:szCs w:val="21"/>
              </w:rPr>
              <w:t>要求同时提供合同关键信息和项目履约评价合格或者验收合格证明文件作为得分依据；</w:t>
            </w:r>
          </w:p>
          <w:p>
            <w:pPr>
              <w:adjustRightInd w:val="0"/>
              <w:snapToGrid w:val="0"/>
              <w:spacing w:line="360" w:lineRule="exact"/>
              <w:rPr>
                <w:rFonts w:ascii="宋体" w:hAnsi="宋体"/>
                <w:szCs w:val="21"/>
              </w:rPr>
            </w:pPr>
            <w:r>
              <w:rPr>
                <w:rFonts w:hint="eastAsia" w:ascii="宋体" w:hAnsi="宋体"/>
                <w:szCs w:val="21"/>
              </w:rPr>
              <w:t>2.通过合同关键信息无法判断是否得分的，也可以提供能证明得分的其它证明资料，如项目报告或合同甲方出具的证明文件；</w:t>
            </w:r>
          </w:p>
          <w:p>
            <w:pPr>
              <w:adjustRightInd w:val="0"/>
              <w:snapToGrid w:val="0"/>
              <w:spacing w:line="360" w:lineRule="exact"/>
              <w:rPr>
                <w:rFonts w:ascii="宋体" w:hAnsi="宋体"/>
                <w:szCs w:val="21"/>
              </w:rPr>
            </w:pPr>
            <w:r>
              <w:rPr>
                <w:rFonts w:hint="eastAsia" w:ascii="宋体" w:hAnsi="宋体"/>
                <w:szCs w:val="21"/>
              </w:rPr>
              <w:t>3.</w:t>
            </w:r>
            <w:r>
              <w:rPr>
                <w:rFonts w:hint="eastAsia" w:ascii="宋体" w:hAnsi="宋体" w:cs="仿宋"/>
                <w:szCs w:val="21"/>
              </w:rPr>
              <w:t>提供加盖采购单位公章或业务章的</w:t>
            </w:r>
            <w:r>
              <w:rPr>
                <w:rFonts w:hint="eastAsia" w:ascii="宋体" w:hAnsi="宋体" w:cs="宋体"/>
                <w:szCs w:val="21"/>
              </w:rPr>
              <w:t>履约评价证明材料；</w:t>
            </w:r>
          </w:p>
          <w:p>
            <w:pPr>
              <w:adjustRightInd w:val="0"/>
              <w:snapToGrid w:val="0"/>
              <w:spacing w:line="360" w:lineRule="exact"/>
              <w:rPr>
                <w:rFonts w:ascii="宋体" w:hAnsi="宋体"/>
                <w:szCs w:val="21"/>
              </w:rPr>
            </w:pPr>
            <w:r>
              <w:rPr>
                <w:rFonts w:hint="eastAsia" w:ascii="宋体" w:hAnsi="宋体"/>
                <w:szCs w:val="21"/>
              </w:rPr>
              <w:t>4.</w:t>
            </w:r>
            <w:r>
              <w:rPr>
                <w:rFonts w:hint="eastAsia" w:ascii="宋体" w:hAnsi="宋体"/>
                <w:kern w:val="0"/>
                <w:szCs w:val="21"/>
              </w:rPr>
              <w:t>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p>
            <w:pPr>
              <w:adjustRightInd w:val="0"/>
              <w:snapToGrid w:val="0"/>
              <w:spacing w:line="360" w:lineRule="exact"/>
              <w:rPr>
                <w:rFonts w:ascii="宋体" w:hAnsi="宋体"/>
                <w:b/>
                <w:bCs/>
                <w:kern w:val="0"/>
                <w:szCs w:val="21"/>
              </w:rPr>
            </w:pPr>
            <w:r>
              <w:rPr>
                <w:rFonts w:hint="eastAsia" w:ascii="宋体" w:hAnsi="宋体" w:cs="宋体"/>
                <w:szCs w:val="21"/>
              </w:rPr>
              <w:t>注：为便于评委评审，履约评价或验收证明文件应附在 “同类项目业绩”证明文件后，每个项目对应一份履约评价或验收证明。</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3</w:t>
            </w:r>
          </w:p>
        </w:tc>
        <w:tc>
          <w:tcPr>
            <w:tcW w:w="1143" w:type="dxa"/>
            <w:vAlign w:val="center"/>
          </w:tcPr>
          <w:p>
            <w:pPr>
              <w:spacing w:line="360" w:lineRule="exact"/>
              <w:jc w:val="center"/>
              <w:rPr>
                <w:rFonts w:ascii="宋体" w:hAnsi="宋体" w:cs="仿宋"/>
                <w:szCs w:val="21"/>
              </w:rPr>
            </w:pPr>
            <w:r>
              <w:rPr>
                <w:rFonts w:hint="eastAsia" w:ascii="宋体" w:hAnsi="宋体"/>
                <w:kern w:val="0"/>
                <w:szCs w:val="21"/>
                <w:lang w:val="zh-CN"/>
              </w:rPr>
              <w:t>获奖（荣誉）情况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rPr>
              <w:t>2019年1月1日至</w:t>
            </w:r>
            <w:r>
              <w:rPr>
                <w:rFonts w:hint="eastAsia" w:ascii="宋体" w:hAnsi="宋体" w:cs="宋体"/>
                <w:szCs w:val="21"/>
              </w:rPr>
              <w:t>本项目投标截止日</w:t>
            </w:r>
            <w:r>
              <w:rPr>
                <w:rFonts w:hint="eastAsia" w:ascii="宋体" w:hAnsi="宋体" w:cs="宋体"/>
                <w:bCs/>
                <w:kern w:val="0"/>
                <w:szCs w:val="21"/>
              </w:rPr>
              <w:t>（以证书颁发日期为准），投标人获得以下荣誉或奖项：</w:t>
            </w:r>
          </w:p>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rPr>
              <w:t>1）国家级奖项每个得2.5分；</w:t>
            </w:r>
          </w:p>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rPr>
              <w:t>2）省级或以上奖项每个得1.5分；</w:t>
            </w:r>
          </w:p>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rPr>
              <w:t>3）市级或以上奖项每个得1分；</w:t>
            </w:r>
          </w:p>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rPr>
              <w:t>4）其他不得分，累计最高得5分。</w:t>
            </w:r>
          </w:p>
          <w:p>
            <w:pPr>
              <w:autoSpaceDE w:val="0"/>
              <w:autoSpaceDN w:val="0"/>
              <w:adjustRightInd w:val="0"/>
              <w:spacing w:line="360" w:lineRule="exact"/>
              <w:jc w:val="left"/>
              <w:rPr>
                <w:rFonts w:ascii="宋体" w:hAnsi="宋体" w:cs="宋体"/>
                <w:bCs/>
                <w:kern w:val="0"/>
                <w:szCs w:val="21"/>
              </w:rPr>
            </w:pPr>
            <w:r>
              <w:rPr>
                <w:rFonts w:hint="eastAsia" w:ascii="宋体" w:hAnsi="宋体" w:cs="宋体"/>
                <w:bCs/>
                <w:kern w:val="0"/>
                <w:szCs w:val="21"/>
              </w:rPr>
              <w:t>国家级奖项要求奖项颁发单位为国务院、国家部委或相关的全国性行业协会（学会）；省级奖项要求奖项颁发单位为省（自治区、直辖市）人民政府（或行业主管行政机关）或相应区域的行业协会（学会），市级奖项要求奖项颁发单位为市级人民政府（或行业主管行政机关）或相应区域的行业协会（学会）。</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1.要求提供奖项照片或获奖（荣誉）证书等证明材料作为得分依据；</w:t>
            </w:r>
          </w:p>
          <w:p>
            <w:pPr>
              <w:tabs>
                <w:tab w:val="left" w:pos="175"/>
              </w:tabs>
              <w:spacing w:line="360" w:lineRule="exact"/>
              <w:ind w:left="33"/>
              <w:jc w:val="left"/>
              <w:rPr>
                <w:rFonts w:ascii="宋体" w:hAnsi="宋体"/>
                <w:szCs w:val="21"/>
              </w:rPr>
            </w:pPr>
            <w:r>
              <w:rPr>
                <w:rFonts w:hint="eastAsia" w:asciiTheme="minorEastAsia" w:hAnsiTheme="minorEastAsia" w:eastAsiaTheme="minorEastAsia"/>
                <w:szCs w:val="21"/>
              </w:rPr>
              <w:t>2.以上资料均要求提供复印件或扫描件（或官方网站截图）</w:t>
            </w:r>
            <w:r>
              <w:rPr>
                <w:rFonts w:hint="eastAsia" w:ascii="宋体" w:hAnsi="宋体"/>
                <w:szCs w:val="21"/>
              </w:rPr>
              <w:t>加盖投标人公章</w:t>
            </w:r>
            <w:r>
              <w:rPr>
                <w:rFonts w:hint="eastAsia" w:asciiTheme="minorEastAsia" w:hAnsiTheme="minorEastAsia" w:eastAsiaTheme="minorEastAsia"/>
                <w:szCs w:val="21"/>
              </w:rPr>
              <w:t>，原件备查。评分中出现无证明资料或专家无法凭所提供资料判断是否得分的情况，一律作不得分处理</w:t>
            </w:r>
            <w:r>
              <w:rPr>
                <w:rFonts w:hint="eastAsia" w:ascii="宋体" w:hAnsi="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65"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4</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服务网点</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2</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hint="eastAsia" w:ascii="宋体" w:hAnsi="宋体" w:cs="宋体"/>
                <w:bCs/>
                <w:kern w:val="0"/>
                <w:szCs w:val="21"/>
              </w:rPr>
              <w:t>，</w:t>
            </w:r>
            <w:r>
              <w:rPr>
                <w:rFonts w:ascii="宋体" w:hAnsi="宋体" w:cs="宋体"/>
                <w:bCs/>
                <w:kern w:val="0"/>
                <w:szCs w:val="21"/>
              </w:rPr>
              <w:t>或非深圳供应商但在深圳市</w:t>
            </w:r>
            <w:r>
              <w:rPr>
                <w:rFonts w:hint="eastAsia" w:ascii="宋体" w:hAnsi="宋体" w:cs="宋体"/>
                <w:bCs/>
                <w:kern w:val="0"/>
                <w:szCs w:val="21"/>
              </w:rPr>
              <w:t>设</w:t>
            </w:r>
            <w:r>
              <w:rPr>
                <w:rFonts w:ascii="宋体" w:hAnsi="宋体" w:cs="宋体"/>
                <w:bCs/>
                <w:kern w:val="0"/>
                <w:szCs w:val="21"/>
              </w:rPr>
              <w:t>有合法注册的分公司或售后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w:t>
            </w:r>
            <w:r>
              <w:rPr>
                <w:rFonts w:ascii="宋体" w:hAnsi="宋体" w:cs="宋体"/>
                <w:bCs/>
                <w:kern w:val="0"/>
                <w:szCs w:val="21"/>
              </w:rPr>
              <w:t>，得</w:t>
            </w:r>
            <w:r>
              <w:rPr>
                <w:rFonts w:hint="eastAsia" w:ascii="宋体" w:hAnsi="宋体" w:cs="宋体"/>
                <w:bCs/>
                <w:kern w:val="0"/>
                <w:szCs w:val="21"/>
              </w:rPr>
              <w:t>2</w:t>
            </w:r>
            <w:r>
              <w:rPr>
                <w:rFonts w:ascii="宋体" w:hAnsi="宋体" w:cs="宋体"/>
                <w:bCs/>
                <w:kern w:val="0"/>
                <w:szCs w:val="21"/>
              </w:rPr>
              <w:t>分</w:t>
            </w:r>
            <w:r>
              <w:rPr>
                <w:rFonts w:hint="eastAsia" w:ascii="宋体" w:hAnsi="宋体" w:cs="宋体"/>
                <w:bCs/>
                <w:kern w:val="0"/>
                <w:szCs w:val="21"/>
              </w:rPr>
              <w:t>；投标人承诺中标后一个月内在深圳设立</w:t>
            </w:r>
            <w:r>
              <w:rPr>
                <w:rFonts w:ascii="宋体" w:hAnsi="宋体" w:cs="宋体"/>
                <w:bCs/>
                <w:kern w:val="0"/>
                <w:szCs w:val="21"/>
              </w:rPr>
              <w:t>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的，得1分，其他情况不得分。</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1.提供投标人营业执照，如为分公司的需提供分公司营业执照，如为售后服务机构的需同时提供售后服务合作合同及售后服务机构营业执照，均提供</w:t>
            </w:r>
            <w:r>
              <w:rPr>
                <w:rFonts w:hint="eastAsia" w:ascii="宋体" w:hAnsi="宋体"/>
                <w:szCs w:val="21"/>
              </w:rPr>
              <w:t>复印件或扫描件加盖投标人公章</w:t>
            </w:r>
            <w:r>
              <w:rPr>
                <w:rFonts w:hint="eastAsia" w:asciiTheme="minorEastAsia" w:hAnsiTheme="minorEastAsia" w:eastAsiaTheme="minorEastAsia"/>
                <w:szCs w:val="21"/>
              </w:rPr>
              <w:t>；</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2.如承诺中标后设立服务网点的，需提供承诺函（格式自拟）</w:t>
            </w:r>
            <w:r>
              <w:rPr>
                <w:rFonts w:hint="eastAsia" w:ascii="宋体" w:hAnsi="宋体"/>
                <w:szCs w:val="21"/>
              </w:rPr>
              <w:t>加盖投标人公章</w:t>
            </w:r>
            <w:r>
              <w:rPr>
                <w:rFonts w:hint="eastAsia" w:asciiTheme="minorEastAsia" w:hAnsiTheme="minorEastAsia" w:eastAsiaTheme="minorEastAsia"/>
                <w:szCs w:val="21"/>
              </w:rPr>
              <w:t>；</w:t>
            </w:r>
          </w:p>
          <w:p>
            <w:pPr>
              <w:tabs>
                <w:tab w:val="left" w:pos="175"/>
              </w:tabs>
              <w:spacing w:line="360" w:lineRule="exact"/>
              <w:ind w:left="33"/>
              <w:jc w:val="left"/>
              <w:rPr>
                <w:rFonts w:ascii="宋体" w:hAnsi="宋体"/>
                <w:szCs w:val="21"/>
              </w:rPr>
            </w:pPr>
            <w:r>
              <w:rPr>
                <w:rFonts w:hint="eastAsia" w:asciiTheme="minorEastAsia" w:hAnsiTheme="minorEastAsia" w:eastAsiaTheme="minorEastAsia"/>
                <w:szCs w:val="21"/>
              </w:rPr>
              <w:t>3.</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5</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5"/>
        <w:spacing w:before="0" w:after="0"/>
        <w:jc w:val="left"/>
        <w:rPr>
          <w:rFonts w:asciiTheme="minorEastAsia" w:hAnsiTheme="minorEastAsia"/>
          <w:bCs w:val="0"/>
          <w:sz w:val="21"/>
          <w:szCs w:val="21"/>
        </w:rPr>
      </w:pPr>
      <w:bookmarkStart w:id="14" w:name="_Toc24953"/>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0325"/>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31637"/>
      <w:r>
        <w:rPr>
          <w:rFonts w:hint="eastAsia" w:asciiTheme="minorEastAsia" w:hAnsiTheme="minorEastAsia" w:eastAsiaTheme="minorEastAsia"/>
        </w:rPr>
        <w:t>2、政府采购扶持政策</w:t>
      </w:r>
      <w:bookmarkEnd w:id="16"/>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政府采购扶持政策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rPr>
          <w:rFonts w:ascii="宋体" w:hAnsi="宋体"/>
          <w:snapToGrid w:val="0"/>
          <w:szCs w:val="21"/>
        </w:rPr>
      </w:pPr>
      <w:r>
        <w:rPr>
          <w:rFonts w:hint="eastAsia" w:ascii="宋体" w:hAnsi="宋体"/>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pPr>
      <w:r>
        <w:rPr>
          <w:rFonts w:hint="eastAsia" w:ascii="宋体" w:hAnsi="宋体"/>
          <w:snapToGrid w:val="0"/>
          <w:szCs w:val="21"/>
        </w:rPr>
        <w:t>（4）为缓解中小企业融资难题，深圳市推出政府采购订单融资改革举措。订单融资具体流程及试点金融机构订单融资服务承诺可参阅深圳市政府采购监管网（www.zfcg.sz.gov.cn）信息公开栏目。</w:t>
      </w:r>
      <w:r>
        <w:br w:type="page"/>
      </w:r>
    </w:p>
    <w:p/>
    <w:p/>
    <w:p>
      <w:pPr>
        <w:pStyle w:val="3"/>
        <w:spacing w:before="0"/>
      </w:pPr>
      <w:bookmarkStart w:id="17" w:name="_Toc17744"/>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1"/>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项号</w:t>
            </w:r>
          </w:p>
        </w:tc>
        <w:tc>
          <w:tcPr>
            <w:tcW w:w="1038" w:type="dxa"/>
            <w:vAlign w:val="center"/>
          </w:tcPr>
          <w:p>
            <w:pPr>
              <w:pStyle w:val="27"/>
              <w:spacing w:line="360" w:lineRule="auto"/>
              <w:jc w:val="center"/>
              <w:rPr>
                <w:rFonts w:hAnsi="宋体"/>
              </w:rPr>
            </w:pPr>
            <w:r>
              <w:rPr>
                <w:rFonts w:hint="eastAsia" w:hAnsi="宋体"/>
              </w:rPr>
              <w:t>条款号</w:t>
            </w:r>
          </w:p>
        </w:tc>
        <w:tc>
          <w:tcPr>
            <w:tcW w:w="1843" w:type="dxa"/>
            <w:vAlign w:val="center"/>
          </w:tcPr>
          <w:p>
            <w:pPr>
              <w:pStyle w:val="27"/>
              <w:spacing w:line="360" w:lineRule="auto"/>
              <w:jc w:val="center"/>
              <w:rPr>
                <w:rFonts w:hAnsi="宋体"/>
              </w:rPr>
            </w:pPr>
            <w:r>
              <w:rPr>
                <w:rFonts w:hint="eastAsia" w:hAnsi="宋体"/>
              </w:rPr>
              <w:t>内容</w:t>
            </w:r>
          </w:p>
        </w:tc>
        <w:tc>
          <w:tcPr>
            <w:tcW w:w="6520" w:type="dxa"/>
          </w:tcPr>
          <w:p>
            <w:pPr>
              <w:pStyle w:val="27"/>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Ansi="宋体"/>
              </w:rPr>
              <w:t>1</w:t>
            </w:r>
          </w:p>
        </w:tc>
        <w:tc>
          <w:tcPr>
            <w:tcW w:w="1038" w:type="dxa"/>
            <w:vAlign w:val="center"/>
          </w:tcPr>
          <w:p>
            <w:pPr>
              <w:pStyle w:val="27"/>
              <w:spacing w:line="360" w:lineRule="auto"/>
              <w:jc w:val="center"/>
              <w:rPr>
                <w:rFonts w:hAnsi="宋体"/>
              </w:rPr>
            </w:pPr>
            <w:r>
              <w:rPr>
                <w:rFonts w:hAnsi="宋体"/>
              </w:rPr>
              <w:t>1.1</w:t>
            </w:r>
          </w:p>
        </w:tc>
        <w:tc>
          <w:tcPr>
            <w:tcW w:w="1843" w:type="dxa"/>
            <w:vAlign w:val="center"/>
          </w:tcPr>
          <w:p>
            <w:pPr>
              <w:pStyle w:val="27"/>
              <w:spacing w:line="360" w:lineRule="exact"/>
              <w:jc w:val="center"/>
              <w:rPr>
                <w:rFonts w:hAnsi="宋体"/>
              </w:rPr>
            </w:pPr>
            <w:r>
              <w:rPr>
                <w:rFonts w:hint="eastAsia" w:hAnsi="宋体"/>
              </w:rPr>
              <w:t>项目名称</w:t>
            </w:r>
          </w:p>
        </w:tc>
        <w:tc>
          <w:tcPr>
            <w:tcW w:w="6520" w:type="dxa"/>
            <w:vAlign w:val="center"/>
          </w:tcPr>
          <w:p>
            <w:pPr>
              <w:pStyle w:val="27"/>
              <w:spacing w:line="360" w:lineRule="exact"/>
            </w:pPr>
            <w:r>
              <w:rPr>
                <w:rFonts w:hint="eastAsia"/>
              </w:rPr>
              <w:t>食品安全社区科普项目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2</w:t>
            </w:r>
          </w:p>
        </w:tc>
        <w:tc>
          <w:tcPr>
            <w:tcW w:w="1038" w:type="dxa"/>
            <w:vAlign w:val="center"/>
          </w:tcPr>
          <w:p>
            <w:pPr>
              <w:pStyle w:val="27"/>
              <w:spacing w:line="360" w:lineRule="auto"/>
              <w:jc w:val="center"/>
              <w:rPr>
                <w:rFonts w:hAnsi="宋体"/>
              </w:rPr>
            </w:pPr>
            <w:r>
              <w:rPr>
                <w:rFonts w:hAnsi="宋体"/>
              </w:rPr>
              <w:t>2.1</w:t>
            </w:r>
          </w:p>
        </w:tc>
        <w:tc>
          <w:tcPr>
            <w:tcW w:w="1843" w:type="dxa"/>
            <w:vAlign w:val="center"/>
          </w:tcPr>
          <w:p>
            <w:pPr>
              <w:pStyle w:val="27"/>
              <w:spacing w:line="360" w:lineRule="exact"/>
              <w:jc w:val="center"/>
              <w:rPr>
                <w:rFonts w:hAnsi="宋体"/>
              </w:rPr>
            </w:pPr>
            <w:r>
              <w:rPr>
                <w:rFonts w:hint="eastAsia" w:hAnsi="宋体"/>
              </w:rPr>
              <w:t>采购人</w:t>
            </w:r>
          </w:p>
        </w:tc>
        <w:tc>
          <w:tcPr>
            <w:tcW w:w="6520" w:type="dxa"/>
            <w:vAlign w:val="center"/>
          </w:tcPr>
          <w:p>
            <w:pPr>
              <w:pStyle w:val="27"/>
              <w:spacing w:line="360" w:lineRule="exact"/>
              <w:rPr>
                <w:rFonts w:hAnsi="宋体"/>
                <w:szCs w:val="24"/>
              </w:rPr>
            </w:pPr>
            <w:r>
              <w:rPr>
                <w:rFonts w:hint="eastAsia" w:hAnsi="宋体"/>
                <w:snapToGrid w:val="0"/>
                <w:szCs w:val="21"/>
              </w:rPr>
              <w:t>深圳市市场监督管理局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3</w:t>
            </w:r>
          </w:p>
        </w:tc>
        <w:tc>
          <w:tcPr>
            <w:tcW w:w="1038" w:type="dxa"/>
            <w:vAlign w:val="center"/>
          </w:tcPr>
          <w:p>
            <w:pPr>
              <w:pStyle w:val="27"/>
              <w:spacing w:line="360" w:lineRule="auto"/>
              <w:jc w:val="center"/>
              <w:rPr>
                <w:rFonts w:hAnsi="宋体"/>
              </w:rPr>
            </w:pPr>
            <w:r>
              <w:rPr>
                <w:rFonts w:hAnsi="宋体"/>
              </w:rPr>
              <w:t>2.2</w:t>
            </w:r>
          </w:p>
        </w:tc>
        <w:tc>
          <w:tcPr>
            <w:tcW w:w="1843" w:type="dxa"/>
            <w:vAlign w:val="center"/>
          </w:tcPr>
          <w:p>
            <w:pPr>
              <w:pStyle w:val="27"/>
              <w:spacing w:line="360" w:lineRule="exact"/>
              <w:jc w:val="center"/>
              <w:rPr>
                <w:rFonts w:hAnsi="宋体"/>
              </w:rPr>
            </w:pPr>
            <w:r>
              <w:rPr>
                <w:rFonts w:hint="eastAsia" w:hAnsi="宋体"/>
              </w:rPr>
              <w:t>采购代理机构</w:t>
            </w:r>
          </w:p>
        </w:tc>
        <w:tc>
          <w:tcPr>
            <w:tcW w:w="6520" w:type="dxa"/>
            <w:vAlign w:val="center"/>
          </w:tcPr>
          <w:p>
            <w:pPr>
              <w:pStyle w:val="27"/>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7"/>
              <w:spacing w:line="360" w:lineRule="auto"/>
              <w:jc w:val="center"/>
              <w:rPr>
                <w:rFonts w:hAnsi="宋体"/>
              </w:rPr>
            </w:pPr>
            <w:r>
              <w:rPr>
                <w:rFonts w:hint="eastAsia" w:hAnsi="宋体"/>
              </w:rPr>
              <w:t>4</w:t>
            </w:r>
          </w:p>
        </w:tc>
        <w:tc>
          <w:tcPr>
            <w:tcW w:w="1038" w:type="dxa"/>
            <w:vAlign w:val="center"/>
          </w:tcPr>
          <w:p>
            <w:pPr>
              <w:pStyle w:val="27"/>
              <w:spacing w:line="360" w:lineRule="auto"/>
              <w:jc w:val="center"/>
              <w:rPr>
                <w:rFonts w:hAnsi="宋体"/>
              </w:rPr>
            </w:pPr>
            <w:r>
              <w:rPr>
                <w:rFonts w:hint="eastAsia" w:hAnsi="宋体"/>
              </w:rPr>
              <w:t>3.1</w:t>
            </w:r>
          </w:p>
        </w:tc>
        <w:tc>
          <w:tcPr>
            <w:tcW w:w="1843" w:type="dxa"/>
            <w:vAlign w:val="center"/>
          </w:tcPr>
          <w:p>
            <w:pPr>
              <w:pStyle w:val="27"/>
              <w:spacing w:line="360" w:lineRule="exact"/>
              <w:jc w:val="center"/>
              <w:rPr>
                <w:rFonts w:hAnsi="宋体"/>
              </w:rPr>
            </w:pPr>
            <w:r>
              <w:rPr>
                <w:rFonts w:hint="eastAsia" w:hAnsi="宋体"/>
              </w:rPr>
              <w:t>资金来源</w:t>
            </w:r>
          </w:p>
        </w:tc>
        <w:tc>
          <w:tcPr>
            <w:tcW w:w="6520" w:type="dxa"/>
            <w:vAlign w:val="center"/>
          </w:tcPr>
          <w:p>
            <w:pPr>
              <w:pStyle w:val="27"/>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7"/>
              <w:spacing w:line="360" w:lineRule="auto"/>
              <w:jc w:val="center"/>
              <w:rPr>
                <w:rFonts w:hAnsi="宋体"/>
              </w:rPr>
            </w:pPr>
            <w:r>
              <w:rPr>
                <w:rFonts w:hint="eastAsia" w:hAnsi="宋体"/>
              </w:rPr>
              <w:t>5</w:t>
            </w:r>
          </w:p>
        </w:tc>
        <w:tc>
          <w:tcPr>
            <w:tcW w:w="1038" w:type="dxa"/>
            <w:vAlign w:val="center"/>
          </w:tcPr>
          <w:p>
            <w:pPr>
              <w:pStyle w:val="27"/>
              <w:spacing w:line="360" w:lineRule="auto"/>
              <w:jc w:val="center"/>
              <w:rPr>
                <w:rFonts w:hAnsi="宋体"/>
              </w:rPr>
            </w:pPr>
            <w:r>
              <w:rPr>
                <w:rFonts w:hint="eastAsia" w:hAnsi="宋体"/>
              </w:rPr>
              <w:t>4.7</w:t>
            </w:r>
          </w:p>
        </w:tc>
        <w:tc>
          <w:tcPr>
            <w:tcW w:w="1843" w:type="dxa"/>
            <w:vAlign w:val="center"/>
          </w:tcPr>
          <w:p>
            <w:pPr>
              <w:pStyle w:val="27"/>
              <w:spacing w:line="360" w:lineRule="auto"/>
              <w:jc w:val="center"/>
              <w:rPr>
                <w:rFonts w:hAnsi="宋体"/>
              </w:rPr>
            </w:pPr>
            <w:r>
              <w:rPr>
                <w:rFonts w:hint="eastAsia" w:hAnsi="宋体"/>
              </w:rPr>
              <w:t>投标人资格要求</w:t>
            </w:r>
          </w:p>
        </w:tc>
        <w:tc>
          <w:tcPr>
            <w:tcW w:w="6520" w:type="dxa"/>
            <w:vAlign w:val="center"/>
          </w:tcPr>
          <w:p>
            <w:pPr>
              <w:pStyle w:val="27"/>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7"/>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6</w:t>
            </w:r>
          </w:p>
        </w:tc>
        <w:tc>
          <w:tcPr>
            <w:tcW w:w="1038" w:type="dxa"/>
            <w:vAlign w:val="center"/>
          </w:tcPr>
          <w:p>
            <w:pPr>
              <w:pStyle w:val="27"/>
              <w:spacing w:line="360" w:lineRule="auto"/>
              <w:jc w:val="center"/>
              <w:rPr>
                <w:rFonts w:hAnsi="宋体"/>
              </w:rPr>
            </w:pPr>
            <w:r>
              <w:rPr>
                <w:rFonts w:hint="eastAsia" w:hAnsi="宋体"/>
              </w:rPr>
              <w:t>4.8</w:t>
            </w:r>
          </w:p>
        </w:tc>
        <w:tc>
          <w:tcPr>
            <w:tcW w:w="1843" w:type="dxa"/>
            <w:vAlign w:val="center"/>
          </w:tcPr>
          <w:p>
            <w:pPr>
              <w:pStyle w:val="27"/>
              <w:spacing w:line="360" w:lineRule="auto"/>
              <w:jc w:val="center"/>
              <w:rPr>
                <w:rFonts w:hAnsi="宋体"/>
              </w:rPr>
            </w:pPr>
            <w:r>
              <w:rPr>
                <w:rFonts w:hint="eastAsia" w:hAnsi="宋体"/>
              </w:rPr>
              <w:t>联合体投标</w:t>
            </w:r>
          </w:p>
        </w:tc>
        <w:tc>
          <w:tcPr>
            <w:tcW w:w="6520" w:type="dxa"/>
          </w:tcPr>
          <w:p>
            <w:pPr>
              <w:pStyle w:val="27"/>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7</w:t>
            </w:r>
          </w:p>
        </w:tc>
        <w:tc>
          <w:tcPr>
            <w:tcW w:w="1038" w:type="dxa"/>
            <w:vAlign w:val="center"/>
          </w:tcPr>
          <w:p>
            <w:pPr>
              <w:pStyle w:val="27"/>
              <w:spacing w:line="360" w:lineRule="auto"/>
              <w:jc w:val="center"/>
              <w:rPr>
                <w:rFonts w:hAnsi="宋体"/>
              </w:rPr>
            </w:pPr>
            <w:r>
              <w:rPr>
                <w:rFonts w:hint="eastAsia" w:hAnsi="宋体"/>
              </w:rPr>
              <w:t>6.1</w:t>
            </w:r>
          </w:p>
        </w:tc>
        <w:tc>
          <w:tcPr>
            <w:tcW w:w="1843" w:type="dxa"/>
            <w:vAlign w:val="center"/>
          </w:tcPr>
          <w:p>
            <w:pPr>
              <w:pStyle w:val="27"/>
              <w:spacing w:line="360" w:lineRule="auto"/>
              <w:jc w:val="center"/>
              <w:rPr>
                <w:rFonts w:hAnsi="宋体"/>
              </w:rPr>
            </w:pPr>
            <w:r>
              <w:rPr>
                <w:rFonts w:hint="eastAsia" w:hAnsi="宋体"/>
              </w:rPr>
              <w:t>踏勘现场</w:t>
            </w:r>
          </w:p>
        </w:tc>
        <w:tc>
          <w:tcPr>
            <w:tcW w:w="6520" w:type="dxa"/>
          </w:tcPr>
          <w:p>
            <w:pPr>
              <w:pStyle w:val="27"/>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8</w:t>
            </w:r>
          </w:p>
        </w:tc>
        <w:tc>
          <w:tcPr>
            <w:tcW w:w="1038" w:type="dxa"/>
            <w:vAlign w:val="center"/>
          </w:tcPr>
          <w:p>
            <w:pPr>
              <w:pStyle w:val="27"/>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7"/>
              <w:spacing w:line="360" w:lineRule="auto"/>
              <w:jc w:val="center"/>
              <w:rPr>
                <w:rFonts w:hAnsi="宋体"/>
              </w:rPr>
            </w:pPr>
            <w:r>
              <w:rPr>
                <w:rFonts w:hint="eastAsia" w:hAnsi="宋体"/>
              </w:rPr>
              <w:t>投标有效期</w:t>
            </w:r>
          </w:p>
        </w:tc>
        <w:tc>
          <w:tcPr>
            <w:tcW w:w="6520" w:type="dxa"/>
          </w:tcPr>
          <w:p>
            <w:pPr>
              <w:pStyle w:val="27"/>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7"/>
              <w:spacing w:line="360" w:lineRule="auto"/>
              <w:jc w:val="center"/>
              <w:rPr>
                <w:rFonts w:hAnsi="宋体"/>
              </w:rPr>
            </w:pPr>
            <w:r>
              <w:rPr>
                <w:rFonts w:hint="eastAsia" w:hAnsi="宋体"/>
              </w:rPr>
              <w:t>9</w:t>
            </w:r>
          </w:p>
        </w:tc>
        <w:tc>
          <w:tcPr>
            <w:tcW w:w="1038" w:type="dxa"/>
            <w:vAlign w:val="center"/>
          </w:tcPr>
          <w:p>
            <w:pPr>
              <w:pStyle w:val="27"/>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7"/>
              <w:spacing w:line="360" w:lineRule="auto"/>
              <w:jc w:val="center"/>
              <w:rPr>
                <w:rFonts w:hAnsi="宋体"/>
              </w:rPr>
            </w:pPr>
            <w:r>
              <w:rPr>
                <w:rFonts w:hint="eastAsia" w:hAnsi="宋体"/>
              </w:rPr>
              <w:t>10</w:t>
            </w:r>
          </w:p>
        </w:tc>
        <w:tc>
          <w:tcPr>
            <w:tcW w:w="1038" w:type="dxa"/>
            <w:vAlign w:val="center"/>
          </w:tcPr>
          <w:p>
            <w:pPr>
              <w:pStyle w:val="27"/>
              <w:spacing w:line="360" w:lineRule="auto"/>
              <w:jc w:val="center"/>
              <w:rPr>
                <w:rFonts w:hAnsi="宋体"/>
              </w:rPr>
            </w:pPr>
            <w:r>
              <w:rPr>
                <w:rFonts w:hint="eastAsia" w:hAnsi="宋体"/>
              </w:rPr>
              <w:t>16.1</w:t>
            </w:r>
          </w:p>
        </w:tc>
        <w:tc>
          <w:tcPr>
            <w:tcW w:w="1843" w:type="dxa"/>
            <w:vAlign w:val="center"/>
          </w:tcPr>
          <w:p>
            <w:pPr>
              <w:pStyle w:val="27"/>
              <w:spacing w:line="360" w:lineRule="auto"/>
              <w:jc w:val="center"/>
              <w:rPr>
                <w:rFonts w:hAnsi="宋体"/>
              </w:rPr>
            </w:pPr>
            <w:r>
              <w:rPr>
                <w:rFonts w:hint="eastAsia" w:hAnsi="宋体"/>
              </w:rPr>
              <w:t>投标预备会</w:t>
            </w:r>
          </w:p>
          <w:p>
            <w:pPr>
              <w:pStyle w:val="27"/>
              <w:spacing w:line="360" w:lineRule="auto"/>
              <w:jc w:val="center"/>
              <w:rPr>
                <w:rFonts w:hAnsi="宋体"/>
              </w:rPr>
            </w:pPr>
            <w:r>
              <w:rPr>
                <w:rFonts w:hint="eastAsia" w:hAnsi="宋体"/>
              </w:rPr>
              <w:t>（答疑会）</w:t>
            </w:r>
          </w:p>
        </w:tc>
        <w:tc>
          <w:tcPr>
            <w:tcW w:w="6520" w:type="dxa"/>
            <w:vAlign w:val="center"/>
          </w:tcPr>
          <w:p>
            <w:pPr>
              <w:pStyle w:val="27"/>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11</w:t>
            </w:r>
          </w:p>
        </w:tc>
        <w:tc>
          <w:tcPr>
            <w:tcW w:w="1038" w:type="dxa"/>
            <w:vAlign w:val="center"/>
          </w:tcPr>
          <w:p>
            <w:pPr>
              <w:pStyle w:val="27"/>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7"/>
              <w:spacing w:line="360" w:lineRule="auto"/>
              <w:jc w:val="center"/>
              <w:rPr>
                <w:rFonts w:hAnsi="宋体"/>
              </w:rPr>
            </w:pPr>
            <w:r>
              <w:rPr>
                <w:rFonts w:hint="eastAsia" w:hAnsi="宋体"/>
              </w:rPr>
              <w:t>投标文件份数</w:t>
            </w:r>
          </w:p>
        </w:tc>
        <w:tc>
          <w:tcPr>
            <w:tcW w:w="6520" w:type="dxa"/>
          </w:tcPr>
          <w:p>
            <w:pPr>
              <w:pStyle w:val="27"/>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12</w:t>
            </w:r>
          </w:p>
        </w:tc>
        <w:tc>
          <w:tcPr>
            <w:tcW w:w="1038" w:type="dxa"/>
            <w:vAlign w:val="center"/>
          </w:tcPr>
          <w:p>
            <w:pPr>
              <w:pStyle w:val="27"/>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7"/>
              <w:spacing w:line="360" w:lineRule="auto"/>
              <w:jc w:val="center"/>
              <w:rPr>
                <w:rFonts w:hAnsi="宋体"/>
              </w:rPr>
            </w:pPr>
            <w:r>
              <w:rPr>
                <w:rFonts w:hint="eastAsia" w:hAnsi="宋体"/>
              </w:rPr>
              <w:t>开标</w:t>
            </w:r>
          </w:p>
        </w:tc>
        <w:tc>
          <w:tcPr>
            <w:tcW w:w="6520" w:type="dxa"/>
          </w:tcPr>
          <w:p>
            <w:pPr>
              <w:pStyle w:val="27"/>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06</w:t>
            </w:r>
            <w:r>
              <w:rPr>
                <w:rFonts w:hint="eastAsia" w:hAnsi="宋体"/>
                <w:b/>
                <w:snapToGrid w:val="0"/>
                <w:szCs w:val="18"/>
              </w:rPr>
              <w:t>月</w:t>
            </w:r>
            <w:r>
              <w:rPr>
                <w:rFonts w:hint="eastAsia" w:hAnsi="宋体"/>
                <w:b/>
                <w:snapToGrid w:val="0"/>
                <w:szCs w:val="18"/>
                <w:lang w:val="en-US" w:eastAsia="zh-CN"/>
              </w:rPr>
              <w:t>28</w:t>
            </w:r>
            <w:r>
              <w:rPr>
                <w:rFonts w:hint="eastAsia" w:hAnsi="宋体"/>
                <w:b/>
                <w:snapToGrid w:val="0"/>
                <w:szCs w:val="18"/>
              </w:rPr>
              <w:t>日14点30分</w:t>
            </w:r>
            <w:r>
              <w:rPr>
                <w:rFonts w:hAnsi="宋体"/>
                <w:b/>
              </w:rPr>
              <w:t>（北京时间）</w:t>
            </w:r>
          </w:p>
          <w:p>
            <w:pPr>
              <w:pStyle w:val="27"/>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13</w:t>
            </w:r>
          </w:p>
        </w:tc>
        <w:tc>
          <w:tcPr>
            <w:tcW w:w="1038" w:type="dxa"/>
            <w:vAlign w:val="center"/>
          </w:tcPr>
          <w:p>
            <w:pPr>
              <w:pStyle w:val="27"/>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投标截止时间</w:t>
            </w:r>
          </w:p>
        </w:tc>
        <w:tc>
          <w:tcPr>
            <w:tcW w:w="6520" w:type="dxa"/>
          </w:tcPr>
          <w:p>
            <w:pPr>
              <w:pStyle w:val="27"/>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06</w:t>
            </w:r>
            <w:r>
              <w:rPr>
                <w:rFonts w:hint="eastAsia" w:hAnsi="宋体"/>
                <w:b/>
                <w:snapToGrid w:val="0"/>
                <w:szCs w:val="18"/>
              </w:rPr>
              <w:t>月</w:t>
            </w:r>
            <w:r>
              <w:rPr>
                <w:rFonts w:hint="eastAsia" w:hAnsi="宋体"/>
                <w:b/>
                <w:snapToGrid w:val="0"/>
                <w:szCs w:val="18"/>
                <w:lang w:val="en-US" w:eastAsia="zh-CN"/>
              </w:rPr>
              <w:t>28</w:t>
            </w:r>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14</w:t>
            </w:r>
          </w:p>
        </w:tc>
        <w:tc>
          <w:tcPr>
            <w:tcW w:w="1038" w:type="dxa"/>
            <w:vAlign w:val="center"/>
          </w:tcPr>
          <w:p>
            <w:pPr>
              <w:pStyle w:val="27"/>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7"/>
              <w:spacing w:line="360" w:lineRule="auto"/>
              <w:jc w:val="center"/>
              <w:rPr>
                <w:rFonts w:hAnsi="宋体"/>
              </w:rPr>
            </w:pPr>
            <w:r>
              <w:rPr>
                <w:rFonts w:hint="eastAsia" w:hAnsi="宋体"/>
              </w:rPr>
              <w:t>评标办法</w:t>
            </w:r>
          </w:p>
        </w:tc>
        <w:tc>
          <w:tcPr>
            <w:tcW w:w="6520" w:type="dxa"/>
          </w:tcPr>
          <w:p>
            <w:pPr>
              <w:pStyle w:val="27"/>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15</w:t>
            </w:r>
          </w:p>
        </w:tc>
        <w:tc>
          <w:tcPr>
            <w:tcW w:w="1038" w:type="dxa"/>
            <w:vAlign w:val="center"/>
          </w:tcPr>
          <w:p>
            <w:pPr>
              <w:pStyle w:val="27"/>
              <w:spacing w:line="360" w:lineRule="auto"/>
              <w:jc w:val="center"/>
              <w:rPr>
                <w:rFonts w:hAnsi="宋体"/>
              </w:rPr>
            </w:pPr>
            <w:r>
              <w:rPr>
                <w:rFonts w:hint="eastAsia" w:hAnsi="宋体"/>
              </w:rPr>
              <w:t>33</w:t>
            </w:r>
            <w:r>
              <w:rPr>
                <w:rFonts w:hAnsi="宋体"/>
              </w:rPr>
              <w:t>.1</w:t>
            </w:r>
          </w:p>
        </w:tc>
        <w:tc>
          <w:tcPr>
            <w:tcW w:w="1843" w:type="dxa"/>
            <w:vAlign w:val="center"/>
          </w:tcPr>
          <w:p>
            <w:pPr>
              <w:pStyle w:val="27"/>
              <w:spacing w:line="360" w:lineRule="auto"/>
              <w:jc w:val="center"/>
              <w:rPr>
                <w:snapToGrid w:val="0"/>
                <w:kern w:val="0"/>
              </w:rPr>
            </w:pPr>
            <w:r>
              <w:rPr>
                <w:rFonts w:hint="eastAsia"/>
                <w:snapToGrid w:val="0"/>
                <w:kern w:val="0"/>
              </w:rPr>
              <w:t>履约保证金</w:t>
            </w:r>
          </w:p>
        </w:tc>
        <w:tc>
          <w:tcPr>
            <w:tcW w:w="6520" w:type="dxa"/>
          </w:tcPr>
          <w:p>
            <w:pPr>
              <w:pStyle w:val="27"/>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16</w:t>
            </w:r>
          </w:p>
        </w:tc>
        <w:tc>
          <w:tcPr>
            <w:tcW w:w="1038" w:type="dxa"/>
            <w:vAlign w:val="center"/>
          </w:tcPr>
          <w:p>
            <w:pPr>
              <w:pStyle w:val="27"/>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7"/>
              <w:spacing w:line="360" w:lineRule="auto"/>
              <w:jc w:val="center"/>
              <w:rPr>
                <w:rFonts w:hAnsi="宋体"/>
              </w:rPr>
            </w:pPr>
            <w:r>
              <w:rPr>
                <w:rFonts w:hint="eastAsia" w:hAnsi="宋体"/>
              </w:rPr>
              <w:t>中标服务费</w:t>
            </w:r>
          </w:p>
        </w:tc>
        <w:tc>
          <w:tcPr>
            <w:tcW w:w="6520" w:type="dxa"/>
          </w:tcPr>
          <w:p>
            <w:pPr>
              <w:pStyle w:val="27"/>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pStyle w:val="3"/>
        <w:spacing w:before="0" w:after="0"/>
        <w:rPr>
          <w:sz w:val="21"/>
          <w:szCs w:val="21"/>
        </w:rPr>
      </w:pPr>
    </w:p>
    <w:p>
      <w:pPr>
        <w:rPr>
          <w:rFonts w:eastAsiaTheme="minorEastAsia"/>
          <w:kern w:val="44"/>
        </w:rPr>
      </w:pPr>
      <w:r>
        <w:rPr>
          <w:szCs w:val="21"/>
        </w:rPr>
        <w:br w:type="page"/>
      </w:r>
    </w:p>
    <w:p>
      <w:pPr>
        <w:pStyle w:val="3"/>
        <w:spacing w:before="0" w:after="0"/>
        <w:rPr>
          <w:sz w:val="21"/>
          <w:szCs w:val="21"/>
        </w:rPr>
      </w:pPr>
    </w:p>
    <w:p>
      <w:pPr>
        <w:pStyle w:val="3"/>
      </w:pPr>
      <w:bookmarkStart w:id="18" w:name="_Toc11488"/>
      <w:r>
        <w:rPr>
          <w:rFonts w:hint="eastAsia"/>
        </w:rPr>
        <w:t>第六章  投标人须知</w:t>
      </w:r>
      <w:bookmarkEnd w:id="18"/>
    </w:p>
    <w:p>
      <w:pPr>
        <w:pStyle w:val="5"/>
        <w:spacing w:before="0" w:after="0"/>
      </w:pPr>
      <w:bookmarkStart w:id="19" w:name="_Toc14938"/>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19998"/>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1071"/>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（4）法定代表人证明书及授权委托书（投标文件格式2）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（11）招标文件要求的其他资料或投标人认为需要补充的资料（投标文件格式10）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23570"/>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15252"/>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10043"/>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1"/>
        <w:tblW w:w="782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3091" o:spt="202" type="#_x0000_t202" style="position:absolute;left:0pt;margin-left:56.4pt;margin-top:43.5pt;height:9.4pt;width:4.3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3090" o:spt="202" type="#_x0000_t202" style="position:absolute;left:0pt;margin-left:44.55pt;margin-top:42.35pt;height:9.4pt;width:9.85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3089" o:spt="202" type="#_x0000_t202" style="position:absolute;left:0pt;margin-left:38.45pt;margin-top:41.2pt;height:9.4pt;width:3.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3088" o:spt="202" type="#_x0000_t202" style="position:absolute;left:0pt;margin-left:26.35pt;margin-top:40.0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3087" o:spt="202" type="#_x0000_t202" style="position:absolute;left:0pt;margin-left:17.3pt;margin-top:38.9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3086" o:spt="202" type="#_x0000_t202" style="position:absolute;left:0pt;margin-left:8.2pt;margin-top:37.75pt;height:9.4pt;width:9.9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3085" o:spt="202" type="#_x0000_t202" style="position:absolute;left:0pt;margin-left:-0.85pt;margin-top:36.6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3084" o:spt="202" type="#_x0000_t202" style="position:absolute;left:0pt;margin-left:63.4pt;margin-top:32.0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3083" o:spt="202" type="#_x0000_t202" style="position:absolute;left:0pt;margin-left:19.95pt;margin-top:10.05pt;height:9.4pt;width:9.9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3082" o:spt="202" type="#_x0000_t202" style="position:absolute;left:0pt;margin-left:88.65pt;margin-top:32.35pt;height:9.35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3081" o:spt="202" type="#_x0000_t202" style="position:absolute;left:0pt;margin-left:83.95pt;margin-top:22.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3080" o:spt="202" type="#_x0000_t202" style="position:absolute;left:0pt;margin-left:79.25pt;margin-top:13.3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3079" o:spt="202" type="#_x0000_t202" style="position:absolute;left:0pt;margin-left:74.55pt;margin-top:3.8pt;height:9.4pt;width:9.85pt;z-index:25166233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3078" o:spt="20" style="position:absolute;left:0pt;margin-left:-5.15pt;margin-top:26.85pt;height:26.8pt;width:106pt;z-index:251661312;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3077" o:spt="20" style="position:absolute;left:0pt;margin-left:47.85pt;margin-top:0pt;height:53.65pt;width:53pt;z-index:25166028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5"/>
        <w:spacing w:before="0" w:after="0"/>
      </w:pPr>
      <w:bookmarkStart w:id="31" w:name="_Toc18098"/>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
      <w:pPr>
        <w:widowControl/>
        <w:jc w:val="left"/>
      </w:pPr>
      <w:r>
        <w:br w:type="page"/>
      </w:r>
    </w:p>
    <w:p/>
    <w:p>
      <w:pPr>
        <w:pStyle w:val="3"/>
      </w:pPr>
      <w:bookmarkStart w:id="34" w:name="_Toc32310"/>
      <w:r>
        <w:rPr>
          <w:rFonts w:hint="eastAsia"/>
        </w:rPr>
        <w:t>第七章  投标文件格式</w:t>
      </w:r>
      <w:bookmarkEnd w:id="34"/>
    </w:p>
    <w:p>
      <w:pPr>
        <w:jc w:val="center"/>
        <w:rPr>
          <w:b/>
          <w:sz w:val="52"/>
          <w:szCs w:val="52"/>
        </w:rPr>
      </w:pPr>
    </w:p>
    <w:p>
      <w:pPr>
        <w:pStyle w:val="5"/>
        <w:spacing w:line="400" w:lineRule="exact"/>
        <w:rPr>
          <w:rFonts w:ascii="仿宋" w:hAnsi="仿宋" w:eastAsia="仿宋"/>
        </w:rPr>
      </w:pPr>
      <w:bookmarkStart w:id="35" w:name="_Toc44691395"/>
      <w:bookmarkStart w:id="36" w:name="_Toc44690431"/>
      <w:bookmarkStart w:id="37" w:name="_Toc7778"/>
      <w:bookmarkStart w:id="38" w:name="_Toc31468"/>
      <w:bookmarkStart w:id="39" w:name="_Toc44691163"/>
      <w:bookmarkStart w:id="40" w:name="_Toc11772"/>
      <w:bookmarkStart w:id="41" w:name="_Toc25194"/>
      <w:bookmarkStart w:id="42" w:name="_Toc14934"/>
      <w:bookmarkStart w:id="43" w:name="_Toc44690704"/>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2"/>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5"/>
        <w:spacing w:line="400" w:lineRule="exact"/>
        <w:rPr>
          <w:rFonts w:ascii="仿宋" w:hAnsi="仿宋" w:eastAsia="仿宋"/>
        </w:rPr>
      </w:pPr>
    </w:p>
    <w:p>
      <w:pPr>
        <w:pStyle w:val="5"/>
        <w:spacing w:line="400" w:lineRule="exact"/>
        <w:rPr>
          <w:rFonts w:ascii="仿宋" w:hAnsi="仿宋" w:eastAsia="仿宋"/>
        </w:rPr>
      </w:pPr>
      <w:bookmarkStart w:id="46" w:name="_Toc4193"/>
      <w:r>
        <w:rPr>
          <w:rFonts w:hint="eastAsia" w:ascii="仿宋" w:hAnsi="仿宋" w:eastAsia="仿宋"/>
        </w:rPr>
        <w:t>投标文件格式</w:t>
      </w:r>
      <w:bookmarkEnd w:id="46"/>
    </w:p>
    <w:bookmarkEnd w:id="45"/>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注：此表应与“法定代表人证明书、法定代表人授权委托证明书”一起密封于一信封，在递交投标文件时单独交与</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6"/>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6"/>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w:t>
      </w:r>
      <w:r>
        <w:rPr>
          <w:rFonts w:asciiTheme="minorEastAsia" w:hAnsiTheme="minorEastAsia" w:eastAsiaTheme="minorEastAsia"/>
          <w:snapToGrid w:val="0"/>
          <w:kern w:val="0"/>
        </w:rPr>
        <w:t>明</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6"/>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6"/>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5"/>
        <w:spacing w:line="400" w:lineRule="exact"/>
        <w:rPr>
          <w:rFonts w:ascii="仿宋" w:hAnsi="仿宋" w:eastAsia="仿宋"/>
        </w:rPr>
      </w:pPr>
      <w:bookmarkStart w:id="48" w:name="_Toc73613640"/>
      <w:bookmarkStart w:id="49" w:name="_Toc3790"/>
      <w:r>
        <w:rPr>
          <w:rFonts w:hint="eastAsia" w:ascii="仿宋" w:hAnsi="仿宋" w:eastAsia="仿宋"/>
        </w:rPr>
        <w:t>评标指引表</w:t>
      </w:r>
      <w:bookmarkEnd w:id="48"/>
      <w:bookmarkEnd w:id="49"/>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1"/>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8"/>
        <w:gridCol w:w="283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1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835"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188"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7"/>
        <w:spacing w:line="360" w:lineRule="auto"/>
        <w:rPr>
          <w:rFonts w:hAnsi="宋体"/>
          <w:b/>
          <w:szCs w:val="21"/>
        </w:rPr>
      </w:pPr>
    </w:p>
    <w:p>
      <w:pPr>
        <w:pStyle w:val="27"/>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0" w:name="_Toc44690705"/>
      <w:bookmarkStart w:id="51" w:name="_Toc44691164"/>
      <w:bookmarkStart w:id="52" w:name="_Toc44691396"/>
      <w:bookmarkStart w:id="53" w:name="_Toc44690432"/>
      <w:r>
        <w:rPr>
          <w:rFonts w:hint="eastAsia" w:asciiTheme="minorEastAsia" w:hAnsiTheme="minorEastAsia" w:eastAsiaTheme="minorEastAsia"/>
          <w:sz w:val="24"/>
        </w:rPr>
        <w:t>格式1  投标人资格证明文件</w:t>
      </w:r>
      <w:bookmarkEnd w:id="50"/>
      <w:bookmarkEnd w:id="51"/>
      <w:bookmarkEnd w:id="52"/>
      <w:bookmarkEnd w:id="53"/>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4"/>
        <w:spacing w:before="0" w:after="0" w:line="360" w:lineRule="auto"/>
        <w:jc w:val="center"/>
        <w:rPr>
          <w:rFonts w:asciiTheme="minorEastAsia" w:hAnsiTheme="minorEastAsia" w:eastAsiaTheme="minorEastAsia"/>
          <w:kern w:val="0"/>
          <w:sz w:val="28"/>
          <w:szCs w:val="28"/>
        </w:rPr>
      </w:pPr>
      <w:bookmarkStart w:id="54" w:name="_Toc73613641"/>
      <w:bookmarkStart w:id="55" w:name="_Toc29306"/>
      <w:bookmarkStart w:id="56" w:name="_Toc105681727"/>
      <w:r>
        <w:rPr>
          <w:rFonts w:hint="eastAsia" w:asciiTheme="minorEastAsia" w:hAnsiTheme="minorEastAsia" w:eastAsiaTheme="minorEastAsia"/>
          <w:kern w:val="0"/>
          <w:sz w:val="28"/>
          <w:szCs w:val="28"/>
        </w:rPr>
        <w:t>股东构成审查表</w:t>
      </w:r>
      <w:bookmarkEnd w:id="54"/>
      <w:bookmarkEnd w:id="55"/>
      <w:bookmarkEnd w:id="56"/>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1"/>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rFonts w:asciiTheme="minorEastAsia" w:hAnsiTheme="minorEastAsia" w:eastAsiaTheme="minorEastAsia"/>
          <w:szCs w:val="21"/>
        </w:rPr>
      </w:pPr>
      <w:r>
        <w:rPr>
          <w:rFonts w:hint="eastAsia" w:asciiTheme="minorEastAsia" w:hAnsiTheme="minorEastAsia" w:eastAsiaTheme="minorEastAsia"/>
          <w:szCs w:val="21"/>
        </w:rPr>
        <w:t>年     月    日</w:t>
      </w:r>
    </w:p>
    <w:p>
      <w:pPr>
        <w:spacing w:line="360" w:lineRule="auto"/>
        <w:ind w:firstLine="600"/>
        <w:jc w:val="right"/>
        <w:rPr>
          <w:rFonts w:ascii="宋体" w:hAnsi="宋体"/>
          <w:b/>
          <w:sz w:val="30"/>
          <w:szCs w:val="30"/>
        </w:rPr>
      </w:pPr>
    </w:p>
    <w:p>
      <w:pPr>
        <w:tabs>
          <w:tab w:val="left" w:pos="450"/>
        </w:tabs>
        <w:jc w:val="center"/>
        <w:rPr>
          <w:rFonts w:ascii="宋体" w:hAnsi="宋体"/>
          <w:b/>
          <w:sz w:val="30"/>
          <w:szCs w:val="3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78720;mso-width-relative:page;mso-height-relative:page;" coordsize="21600,2160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w:pict>
          <v:rect id="Rectangle 2" o:spid="_x0000_s3093" o:spt="1" style="position:absolute;left:0pt;margin-left:-10.35pt;margin-top:5.6pt;height:156pt;width:243pt;z-index:25167564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
      <w:pPr>
        <w:widowControl/>
        <w:jc w:val="left"/>
      </w:pPr>
      <w:r>
        <w:br w:type="page"/>
      </w:r>
    </w:p>
    <w:p>
      <w:pPr>
        <w:tabs>
          <w:tab w:val="left" w:pos="720"/>
        </w:tabs>
        <w:adjustRightInd w:val="0"/>
        <w:snapToGrid w:val="0"/>
        <w:spacing w:line="300" w:lineRule="auto"/>
        <w:rPr>
          <w:b/>
          <w:snapToGrid w:val="0"/>
          <w:kern w:val="0"/>
          <w:sz w:val="28"/>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4"/>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1"/>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1"/>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1"/>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adjustRightInd w:val="0"/>
        <w:snapToGrid w:val="0"/>
        <w:spacing w:line="360" w:lineRule="auto"/>
        <w:ind w:firstLine="600"/>
        <w:jc w:val="right"/>
      </w:pPr>
      <w:r>
        <w:t xml:space="preserve">                                          </w:t>
      </w:r>
      <w:r>
        <w:rPr>
          <w:b/>
          <w:bCs/>
        </w:rPr>
        <w:t xml:space="preserve">  </w:t>
      </w:r>
    </w:p>
    <w:p>
      <w:pPr>
        <w:adjustRightInd w:val="0"/>
        <w:snapToGrid w:val="0"/>
        <w:spacing w:line="360" w:lineRule="auto"/>
        <w:ind w:firstLine="600"/>
        <w:jc w:val="right"/>
      </w:pPr>
    </w:p>
    <w:p>
      <w:pPr>
        <w:widowControl/>
        <w:jc w:val="left"/>
      </w:pPr>
      <w:r>
        <w:br w:type="page"/>
      </w:r>
    </w:p>
    <w:p>
      <w:pPr>
        <w:adjustRightInd w:val="0"/>
        <w:snapToGrid w:val="0"/>
        <w:spacing w:line="360" w:lineRule="auto"/>
        <w:ind w:firstLine="600"/>
        <w:jc w:val="left"/>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8" w:name="_Toc44690706"/>
      <w:bookmarkStart w:id="59" w:name="_Toc44690433"/>
      <w:bookmarkStart w:id="60" w:name="_Toc44691397"/>
      <w:bookmarkStart w:id="61" w:name="_Toc44691165"/>
      <w:r>
        <w:rPr>
          <w:rFonts w:hint="eastAsia" w:asciiTheme="minorEastAsia" w:hAnsiTheme="minorEastAsia" w:eastAsiaTheme="minorEastAsia"/>
          <w:sz w:val="24"/>
        </w:rPr>
        <w:t>格式5  开标一览表</w:t>
      </w:r>
      <w:bookmarkEnd w:id="58"/>
      <w:bookmarkEnd w:id="59"/>
      <w:bookmarkEnd w:id="60"/>
      <w:bookmarkEnd w:id="61"/>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1"/>
        <w:tblW w:w="948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433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30"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315"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食品安全社区科普项目</w:t>
            </w:r>
          </w:p>
        </w:tc>
        <w:tc>
          <w:tcPr>
            <w:tcW w:w="4330"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9"/>
        <w:adjustRightInd w:val="0"/>
        <w:snapToGrid w:val="0"/>
        <w:spacing w:line="312" w:lineRule="auto"/>
        <w:jc w:val="center"/>
        <w:rPr>
          <w:rFonts w:ascii="Times New Roman" w:hAnsi="Times New Roman"/>
          <w:b/>
          <w:sz w:val="28"/>
        </w:rPr>
      </w:pPr>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2" w:name="_Toc44691166"/>
      <w:bookmarkStart w:id="63" w:name="_Toc44690707"/>
      <w:bookmarkStart w:id="64" w:name="_Toc44691398"/>
      <w:bookmarkStart w:id="65" w:name="_Toc44690434"/>
      <w:r>
        <w:rPr>
          <w:rFonts w:hint="eastAsia" w:asciiTheme="minorEastAsia" w:hAnsiTheme="minorEastAsia" w:eastAsiaTheme="minorEastAsia"/>
          <w:sz w:val="24"/>
        </w:rPr>
        <w:t>格式6  报价表</w:t>
      </w:r>
      <w:bookmarkEnd w:id="62"/>
      <w:bookmarkEnd w:id="63"/>
      <w:bookmarkEnd w:id="64"/>
      <w:bookmarkEnd w:id="65"/>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1"/>
        <w:tblW w:w="960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
      <w:pPr>
        <w:pStyle w:val="29"/>
        <w:adjustRightInd w:val="0"/>
        <w:snapToGrid w:val="0"/>
        <w:spacing w:line="312" w:lineRule="auto"/>
        <w:jc w:val="center"/>
        <w:rPr>
          <w:rFonts w:ascii="Times New Roman" w:hAnsi="Times New Roman"/>
          <w:b/>
          <w:sz w:val="28"/>
        </w:rPr>
      </w:pPr>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6" w:name="_Toc44691167"/>
      <w:bookmarkStart w:id="67" w:name="_Toc44691399"/>
      <w:bookmarkStart w:id="68" w:name="_Toc44690708"/>
      <w:bookmarkStart w:id="69" w:name="_Toc44690435"/>
      <w:r>
        <w:rPr>
          <w:rFonts w:hint="eastAsia" w:asciiTheme="minorEastAsia" w:hAnsiTheme="minorEastAsia" w:eastAsiaTheme="minorEastAsia"/>
          <w:sz w:val="24"/>
        </w:rPr>
        <w:t>格式7  服务方案</w:t>
      </w:r>
      <w:bookmarkEnd w:id="66"/>
      <w:bookmarkEnd w:id="67"/>
      <w:bookmarkEnd w:id="68"/>
      <w:bookmarkEnd w:id="69"/>
    </w:p>
    <w:p>
      <w:pPr>
        <w:pStyle w:val="8"/>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szCs w:val="21"/>
        </w:rPr>
        <w:t>服务方案</w:t>
      </w:r>
    </w:p>
    <w:p>
      <w:pPr>
        <w:spacing w:line="360" w:lineRule="auto"/>
        <w:ind w:firstLine="420" w:firstLineChars="200"/>
        <w:rPr>
          <w:rFonts w:ascii="宋体" w:hAnsi="宋体" w:cs="宋体"/>
          <w:szCs w:val="21"/>
        </w:rPr>
      </w:pPr>
      <w:r>
        <w:rPr>
          <w:rFonts w:hint="eastAsia" w:ascii="宋体" w:hAnsi="宋体"/>
          <w:szCs w:val="21"/>
        </w:rPr>
        <w:t>2、项目重点难点分析、应对措施及相关的合理化建议</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szCs w:val="21"/>
        </w:rPr>
        <w:t>质量保障措施及方案</w:t>
      </w:r>
    </w:p>
    <w:p>
      <w:pPr>
        <w:spacing w:line="360" w:lineRule="auto"/>
        <w:ind w:firstLine="420" w:firstLineChars="200"/>
        <w:rPr>
          <w:rFonts w:ascii="宋体" w:hAnsi="宋体" w:cs="宋体"/>
          <w:szCs w:val="21"/>
        </w:rPr>
      </w:pPr>
      <w:r>
        <w:rPr>
          <w:rFonts w:hint="eastAsia" w:ascii="宋体" w:hAnsi="宋体" w:cs="宋体"/>
          <w:szCs w:val="21"/>
        </w:rPr>
        <w:t>4、项目完成（服务期满）后的服务承诺</w:t>
      </w:r>
    </w:p>
    <w:p>
      <w:pPr>
        <w:spacing w:line="360" w:lineRule="auto"/>
        <w:ind w:firstLine="420" w:firstLineChars="200"/>
        <w:rPr>
          <w:rFonts w:ascii="宋体" w:hAnsi="宋体" w:cs="宋体"/>
          <w:szCs w:val="21"/>
        </w:rPr>
      </w:pPr>
      <w:r>
        <w:rPr>
          <w:rFonts w:hint="eastAsia" w:ascii="宋体" w:hAnsi="宋体" w:cs="宋体"/>
          <w:szCs w:val="21"/>
        </w:rPr>
        <w:t>5、</w:t>
      </w:r>
      <w:r>
        <w:rPr>
          <w:rFonts w:hint="eastAsia" w:ascii="宋体" w:hAnsi="宋体"/>
          <w:szCs w:val="21"/>
        </w:rPr>
        <w:t>违约承诺</w:t>
      </w:r>
    </w:p>
    <w:p>
      <w:pPr>
        <w:spacing w:line="360" w:lineRule="auto"/>
        <w:ind w:firstLine="420" w:firstLineChars="200"/>
        <w:rPr>
          <w:rFonts w:ascii="宋体" w:hAnsi="宋体"/>
          <w:szCs w:val="21"/>
        </w:rPr>
      </w:pPr>
      <w:r>
        <w:rPr>
          <w:rFonts w:hint="eastAsia" w:ascii="宋体" w:hAnsi="宋体"/>
          <w:szCs w:val="21"/>
        </w:rPr>
        <w:t>6、拟安排的项目负责人情况(仅限1人）</w:t>
      </w:r>
    </w:p>
    <w:p>
      <w:pPr>
        <w:spacing w:line="360" w:lineRule="auto"/>
        <w:ind w:firstLine="420" w:firstLineChars="200"/>
        <w:rPr>
          <w:rFonts w:ascii="宋体" w:hAnsi="宋体"/>
          <w:szCs w:val="21"/>
        </w:rPr>
      </w:pPr>
      <w:r>
        <w:rPr>
          <w:rFonts w:hint="eastAsia" w:ascii="宋体" w:hAnsi="宋体"/>
          <w:szCs w:val="21"/>
        </w:rPr>
        <w:t>7、拟安排的项目团队成员（项目负责人除外）情况</w:t>
      </w:r>
    </w:p>
    <w:p>
      <w:pPr>
        <w:spacing w:line="360" w:lineRule="auto"/>
        <w:ind w:firstLine="420" w:firstLineChars="200"/>
        <w:rPr>
          <w:rFonts w:ascii="宋体" w:hAnsi="宋体"/>
          <w:szCs w:val="21"/>
        </w:rPr>
      </w:pPr>
      <w:r>
        <w:rPr>
          <w:rFonts w:hint="eastAsia" w:ascii="宋体" w:hAnsi="宋体"/>
          <w:szCs w:val="21"/>
        </w:rPr>
        <w:t>8、供应商资格（资质、认证）情况</w:t>
      </w:r>
    </w:p>
    <w:p>
      <w:pPr>
        <w:spacing w:line="360" w:lineRule="auto"/>
        <w:ind w:firstLine="420" w:firstLineChars="200"/>
        <w:rPr>
          <w:rFonts w:ascii="宋体" w:hAnsi="宋体"/>
          <w:szCs w:val="21"/>
        </w:rPr>
      </w:pPr>
      <w:r>
        <w:rPr>
          <w:rFonts w:hint="eastAsia" w:ascii="宋体" w:hAnsi="宋体"/>
          <w:szCs w:val="21"/>
        </w:rPr>
        <w:t>9、同类项目业绩情况</w:t>
      </w:r>
    </w:p>
    <w:p>
      <w:pPr>
        <w:spacing w:line="360" w:lineRule="auto"/>
        <w:ind w:firstLine="420" w:firstLineChars="200"/>
        <w:rPr>
          <w:rFonts w:ascii="宋体" w:hAnsi="宋体"/>
          <w:szCs w:val="21"/>
        </w:rPr>
      </w:pPr>
      <w:r>
        <w:rPr>
          <w:rFonts w:hint="eastAsia" w:ascii="宋体" w:hAnsi="宋体"/>
          <w:szCs w:val="21"/>
        </w:rPr>
        <w:t>10、获奖（荣誉）情况</w:t>
      </w:r>
    </w:p>
    <w:p>
      <w:pPr>
        <w:spacing w:line="360" w:lineRule="auto"/>
        <w:ind w:firstLine="420" w:firstLineChars="200"/>
        <w:rPr>
          <w:rFonts w:ascii="宋体" w:hAnsi="宋体"/>
          <w:szCs w:val="21"/>
        </w:rPr>
      </w:pPr>
      <w:r>
        <w:rPr>
          <w:rFonts w:hint="eastAsia" w:ascii="宋体" w:hAnsi="宋体"/>
          <w:szCs w:val="21"/>
        </w:rPr>
        <w:t>11、服务网点</w:t>
      </w:r>
    </w:p>
    <w:p>
      <w:pPr>
        <w:spacing w:line="360" w:lineRule="auto"/>
        <w:ind w:firstLine="420" w:firstLineChars="200"/>
        <w:rPr>
          <w:rFonts w:ascii="宋体" w:hAnsi="宋体"/>
          <w:szCs w:val="21"/>
        </w:rPr>
      </w:pPr>
      <w:r>
        <w:rPr>
          <w:rFonts w:hint="eastAsia" w:ascii="宋体" w:hAnsi="宋体"/>
          <w:szCs w:val="21"/>
        </w:rPr>
        <w:t>12、诚信评审</w:t>
      </w:r>
    </w:p>
    <w:p>
      <w:pPr>
        <w:spacing w:line="360" w:lineRule="auto"/>
        <w:ind w:left="420"/>
        <w:rPr>
          <w:rFonts w:ascii="宋体" w:hAnsi="宋体"/>
          <w:bCs/>
        </w:rPr>
      </w:pPr>
      <w:r>
        <w:rPr>
          <w:rFonts w:hint="eastAsia" w:ascii="宋体" w:hAnsi="宋体"/>
          <w:bCs/>
        </w:rPr>
        <w:t>13、投标人认为必要的其他方案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60"/>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1"/>
        <w:tblW w:w="934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9"/>
        <w:adjustRightInd w:val="0"/>
        <w:snapToGrid w:val="0"/>
        <w:spacing w:line="312" w:lineRule="auto"/>
        <w:jc w:val="center"/>
        <w:rPr>
          <w:rFonts w:ascii="Times New Roman" w:hAnsi="Times New Roman"/>
          <w:b/>
          <w:sz w:val="28"/>
        </w:rPr>
      </w:pPr>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w:t>
      </w:r>
      <w:r>
        <w:rPr>
          <w:rFonts w:hint="eastAsia" w:asciiTheme="minorEastAsia" w:hAnsiTheme="minorEastAsia" w:eastAsiaTheme="minorEastAsia"/>
          <w:sz w:val="24"/>
        </w:rPr>
        <w:t>投标人资格声明</w:t>
      </w:r>
    </w:p>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4"/>
        <w:spacing w:before="0"/>
        <w:rPr>
          <w:rFonts w:ascii="宋体" w:hAnsi="宋体"/>
          <w:sz w:val="28"/>
        </w:rPr>
      </w:pPr>
    </w:p>
    <w:p/>
    <w:p/>
    <w:p/>
    <w:p/>
    <w:p/>
    <w:p/>
    <w:p/>
    <w:p/>
    <w:p/>
    <w:p/>
    <w:p/>
    <w:p/>
    <w:p/>
    <w:p/>
    <w:p/>
    <w:p/>
    <w:p/>
    <w:p/>
    <w:p/>
    <w:p/>
    <w:p/>
    <w:p/>
    <w:p/>
    <w:p/>
    <w:p/>
    <w:p/>
    <w:p/>
    <w:p/>
    <w:p/>
    <w:p/>
    <w:p/>
    <w:p>
      <w:pPr>
        <w:widowControl/>
        <w:jc w:val="left"/>
      </w:pPr>
      <w:r>
        <w:br w:type="page"/>
      </w:r>
    </w:p>
    <w:p/>
    <w:p>
      <w:pPr>
        <w:jc w:val="center"/>
        <w:rPr>
          <w:b/>
          <w:bCs/>
          <w:sz w:val="28"/>
        </w:rPr>
      </w:pPr>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firstLine="420" w:firstLineChars="20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0" w:name="_Toc44691168"/>
      <w:bookmarkStart w:id="71" w:name="_Toc44690709"/>
      <w:bookmarkStart w:id="72" w:name="_Toc44691400"/>
      <w:bookmarkStart w:id="73" w:name="_Toc44690436"/>
      <w:r>
        <w:rPr>
          <w:rFonts w:hint="eastAsia" w:asciiTheme="minorEastAsia" w:hAnsiTheme="minorEastAsia" w:eastAsiaTheme="minorEastAsia"/>
          <w:sz w:val="24"/>
        </w:rPr>
        <w:t>格式9  偏离表</w:t>
      </w:r>
      <w:bookmarkEnd w:id="70"/>
      <w:bookmarkEnd w:id="71"/>
      <w:bookmarkEnd w:id="72"/>
      <w:bookmarkEnd w:id="73"/>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1"/>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4" w:name="q15"/>
      <w:bookmarkEnd w:id="74"/>
      <w:bookmarkStart w:id="75" w:name="_格式3__"/>
      <w:bookmarkEnd w:id="75"/>
      <w:bookmarkStart w:id="76" w:name="_格式4__"/>
      <w:bookmarkEnd w:id="76"/>
      <w:bookmarkStart w:id="77" w:name="q17"/>
      <w:bookmarkEnd w:id="77"/>
      <w:bookmarkStart w:id="78" w:name="q16"/>
      <w:bookmarkEnd w:id="78"/>
      <w:bookmarkStart w:id="79" w:name="_格式2__投标保证金凭证"/>
      <w:bookmarkEnd w:id="79"/>
      <w:bookmarkStart w:id="80" w:name="_格式5__"/>
      <w:bookmarkEnd w:id="80"/>
      <w:r>
        <w:rPr>
          <w:rFonts w:asciiTheme="minorEastAsia" w:hAnsiTheme="minorEastAsia" w:eastAsiaTheme="minorEastAsia"/>
          <w:sz w:val="24"/>
        </w:rPr>
        <w:tab/>
      </w:r>
      <w:bookmarkStart w:id="81" w:name="_Toc44691169"/>
      <w:bookmarkStart w:id="82" w:name="_Toc44691401"/>
      <w:bookmarkStart w:id="83" w:name="_Toc44690437"/>
      <w:bookmarkStart w:id="84" w:name="_Toc44690710"/>
      <w:r>
        <w:rPr>
          <w:rFonts w:hint="eastAsia" w:asciiTheme="minorEastAsia" w:hAnsiTheme="minorEastAsia" w:eastAsiaTheme="minorEastAsia"/>
          <w:sz w:val="24"/>
        </w:rPr>
        <w:t xml:space="preserve">格式10  </w:t>
      </w:r>
      <w:bookmarkEnd w:id="81"/>
      <w:bookmarkEnd w:id="82"/>
      <w:bookmarkEnd w:id="83"/>
      <w:bookmarkEnd w:id="84"/>
      <w:r>
        <w:rPr>
          <w:rFonts w:hint="eastAsia" w:asciiTheme="minorEastAsia" w:hAnsiTheme="minorEastAsia" w:eastAsiaTheme="minorEastAsia"/>
          <w:sz w:val="24"/>
        </w:rPr>
        <w:t>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3"/>
      </w:pPr>
      <w:bookmarkStart w:id="85" w:name="_Toc22027"/>
      <w:r>
        <w:rPr>
          <w:rFonts w:hint="eastAsia"/>
        </w:rPr>
        <w:t>第八章  合同条款</w:t>
      </w:r>
      <w:bookmarkEnd w:id="85"/>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7"/>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7"/>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7"/>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7"/>
        <w:snapToGrid w:val="0"/>
        <w:spacing w:line="360" w:lineRule="auto"/>
        <w:ind w:firstLine="422" w:firstLineChars="200"/>
        <w:rPr>
          <w:rFonts w:hAnsi="宋体"/>
          <w:b/>
          <w:szCs w:val="21"/>
        </w:rPr>
      </w:pPr>
      <w:r>
        <w:rPr>
          <w:rFonts w:hint="eastAsia" w:hAnsi="宋体"/>
          <w:b/>
          <w:szCs w:val="21"/>
        </w:rPr>
        <w:t>二、合同金额</w:t>
      </w:r>
    </w:p>
    <w:p>
      <w:pPr>
        <w:pStyle w:val="27"/>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7"/>
        <w:snapToGrid w:val="0"/>
        <w:spacing w:line="360" w:lineRule="auto"/>
        <w:ind w:firstLine="422" w:firstLineChars="200"/>
        <w:rPr>
          <w:rFonts w:hAnsi="宋体"/>
          <w:b/>
          <w:szCs w:val="21"/>
        </w:rPr>
      </w:pPr>
      <w:r>
        <w:rPr>
          <w:rFonts w:hint="eastAsia" w:hAnsi="宋体"/>
          <w:b/>
          <w:szCs w:val="21"/>
        </w:rPr>
        <w:t>三、技术资料</w:t>
      </w:r>
    </w:p>
    <w:p>
      <w:pPr>
        <w:pStyle w:val="27"/>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7"/>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7"/>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7"/>
        <w:snapToGrid w:val="0"/>
        <w:spacing w:line="360" w:lineRule="auto"/>
        <w:ind w:firstLine="422" w:firstLineChars="200"/>
        <w:rPr>
          <w:rFonts w:hAnsi="宋体"/>
          <w:b/>
          <w:szCs w:val="21"/>
        </w:rPr>
      </w:pPr>
      <w:r>
        <w:rPr>
          <w:rFonts w:hint="eastAsia" w:hAnsi="宋体"/>
          <w:b/>
          <w:szCs w:val="21"/>
        </w:rPr>
        <w:t>四、知识产权</w:t>
      </w:r>
    </w:p>
    <w:p>
      <w:pPr>
        <w:pStyle w:val="27"/>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7"/>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7"/>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7"/>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7"/>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7"/>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7"/>
        <w:snapToGrid w:val="0"/>
        <w:spacing w:line="360" w:lineRule="auto"/>
        <w:ind w:firstLine="422" w:firstLineChars="200"/>
        <w:rPr>
          <w:rFonts w:hAnsi="宋体"/>
          <w:b/>
          <w:szCs w:val="21"/>
        </w:rPr>
      </w:pPr>
      <w:r>
        <w:rPr>
          <w:rFonts w:hint="eastAsia" w:hAnsi="宋体"/>
          <w:b/>
          <w:szCs w:val="21"/>
        </w:rPr>
        <w:t>十、付款方式和税费</w:t>
      </w:r>
    </w:p>
    <w:p>
      <w:pPr>
        <w:pStyle w:val="27"/>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7"/>
        <w:snapToGrid w:val="0"/>
        <w:spacing w:line="360" w:lineRule="auto"/>
        <w:ind w:firstLine="422" w:firstLineChars="200"/>
        <w:rPr>
          <w:rFonts w:hAnsi="宋体"/>
          <w:b/>
          <w:szCs w:val="21"/>
        </w:rPr>
      </w:pPr>
      <w:r>
        <w:rPr>
          <w:rFonts w:hint="eastAsia" w:hAnsi="宋体"/>
          <w:b/>
          <w:szCs w:val="21"/>
        </w:rPr>
        <w:t>十二、违约责任</w:t>
      </w:r>
    </w:p>
    <w:p>
      <w:pPr>
        <w:pStyle w:val="27"/>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7"/>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6" w:name="_Toc15691"/>
      <w:bookmarkStart w:id="87" w:name="_Toc73610161"/>
      <w:r>
        <w:rPr>
          <w:rFonts w:hint="eastAsia"/>
        </w:rPr>
        <w:t>第九章  附件</w:t>
      </w:r>
      <w:bookmarkEnd w:id="86"/>
      <w:bookmarkEnd w:id="87"/>
    </w:p>
    <w:p>
      <w:pPr>
        <w:pStyle w:val="4"/>
        <w:spacing w:before="0" w:after="0"/>
        <w:jc w:val="center"/>
      </w:pPr>
      <w:bookmarkStart w:id="88" w:name="_Toc73610162"/>
      <w:bookmarkStart w:id="89" w:name="_Toc22684"/>
      <w:r>
        <w:rPr>
          <w:rFonts w:hint="eastAsia"/>
        </w:rPr>
        <w:t>一、财政部 工业和信息化部关于印发《政府采购促进中小企业发展管理办法》的通知</w:t>
      </w:r>
      <w:bookmarkEnd w:id="88"/>
      <w:bookmarkEnd w:id="89"/>
    </w:p>
    <w:p>
      <w:pPr>
        <w:pStyle w:val="46"/>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6"/>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6"/>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6"/>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jc w:val="center"/>
      </w:pPr>
      <w:bookmarkStart w:id="90" w:name="_Toc73610163"/>
      <w:bookmarkStart w:id="91" w:name="_Toc16039"/>
      <w:r>
        <w:rPr>
          <w:rFonts w:hint="eastAsia"/>
        </w:rPr>
        <w:t>二、关于印发中小企业划型标准规定的通知</w:t>
      </w:r>
      <w:bookmarkEnd w:id="90"/>
      <w:bookmarkEnd w:id="91"/>
    </w:p>
    <w:p>
      <w:pPr>
        <w:pStyle w:val="46"/>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6"/>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6"/>
        <w:shd w:val="clear" w:color="auto" w:fill="FFFFFF"/>
        <w:spacing w:line="360" w:lineRule="auto"/>
        <w:jc w:val="center"/>
        <w:rPr>
          <w:rFonts w:asciiTheme="minorEastAsia" w:hAnsiTheme="minorEastAsia" w:eastAsiaTheme="minorEastAsia"/>
          <w:color w:val="000000"/>
          <w:sz w:val="21"/>
          <w:szCs w:val="21"/>
        </w:rPr>
      </w:pPr>
      <w:r>
        <w:rPr>
          <w:rStyle w:val="54"/>
          <w:rFonts w:hint="eastAsia" w:asciiTheme="minorEastAsia" w:hAnsiTheme="minorEastAsia" w:eastAsiaTheme="minorEastAsia"/>
          <w:color w:val="000000"/>
          <w:sz w:val="21"/>
          <w:szCs w:val="21"/>
        </w:rPr>
        <w:t>中小企业划型标准规定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6"/>
        <w:shd w:val="clear" w:color="auto" w:fill="FFFFFF"/>
        <w:spacing w:line="360" w:lineRule="auto"/>
        <w:rPr>
          <w:rFonts w:asciiTheme="minorEastAsia" w:hAnsiTheme="minorEastAsia" w:eastAsiaTheme="minorEastAsia"/>
          <w:color w:val="000000"/>
          <w:sz w:val="21"/>
          <w:szCs w:val="21"/>
        </w:rPr>
      </w:pPr>
    </w:p>
    <w:p>
      <w:pPr>
        <w:pStyle w:val="4"/>
        <w:spacing w:before="0" w:after="0"/>
        <w:jc w:val="center"/>
        <w:rPr>
          <w:rFonts w:asciiTheme="minorEastAsia" w:hAnsiTheme="minorEastAsia" w:eastAsiaTheme="minorEastAsia"/>
        </w:rPr>
      </w:pPr>
      <w:bookmarkStart w:id="92" w:name="_Toc73610164"/>
      <w:bookmarkStart w:id="93" w:name="_Toc8960"/>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92"/>
      <w:r>
        <w:rPr>
          <w:rFonts w:asciiTheme="minorEastAsia" w:hAnsiTheme="minorEastAsia" w:eastAsiaTheme="minorEastAsia"/>
          <w:bCs w:val="0"/>
        </w:rPr>
        <w:t> </w:t>
      </w:r>
      <w:bookmarkEnd w:id="93"/>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1"/>
        <w:tblW w:w="9435" w:type="dxa"/>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jc w:val="center"/>
      </w:pPr>
      <w:bookmarkStart w:id="94" w:name="_Toc73610165"/>
      <w:bookmarkStart w:id="95" w:name="_Toc14135"/>
      <w:r>
        <w:rPr>
          <w:rFonts w:hint="eastAsia"/>
        </w:rPr>
        <w:t>四、</w:t>
      </w:r>
      <w:r>
        <w:t>财政部 民政部 中国残疾人联合会关于促进残疾人就业 政府采购政策的通知</w:t>
      </w:r>
      <w:bookmarkEnd w:id="94"/>
      <w:bookmarkEnd w:id="95"/>
      <w:r>
        <w:t xml:space="preserve"> </w:t>
      </w:r>
    </w:p>
    <w:p>
      <w:pPr>
        <w:pStyle w:val="46"/>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pP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5"/>
      </w:rPr>
    </w:pPr>
    <w:r>
      <w:rPr>
        <w:rStyle w:val="55"/>
      </w:rPr>
      <w:fldChar w:fldCharType="begin"/>
    </w:r>
    <w:r>
      <w:rPr>
        <w:rStyle w:val="55"/>
      </w:rPr>
      <w:instrText xml:space="preserve">PAGE  </w:instrText>
    </w:r>
    <w:r>
      <w:rPr>
        <w:rStyle w:val="55"/>
      </w:rPr>
      <w:fldChar w:fldCharType="separate"/>
    </w:r>
    <w:r>
      <w:rPr>
        <w:rStyle w:val="55"/>
      </w:rPr>
      <w:t>16</w:t>
    </w:r>
    <w:r>
      <w:rPr>
        <w:rStyle w:val="55"/>
      </w:rPr>
      <w:fldChar w:fldCharType="end"/>
    </w:r>
  </w:p>
  <w:p>
    <w:pPr>
      <w:pStyle w:val="32"/>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819"/>
        <w:tab w:val="right" w:pos="9638"/>
      </w:tabs>
      <w:jc w:val="left"/>
    </w:pPr>
    <w:r>
      <w:tab/>
    </w:r>
    <w:r>
      <w:rPr>
        <w:rFonts w:hint="eastAsia"/>
      </w:rPr>
      <w:t>项目名称：</w:t>
    </w:r>
    <w:r>
      <w:rPr>
        <w:rFonts w:hint="eastAsia" w:asciiTheme="minorEastAsia" w:hAnsiTheme="minorEastAsia" w:eastAsiaTheme="minorEastAsia"/>
      </w:rPr>
      <w:t xml:space="preserve">食品安全社区科普项目        </w:t>
    </w:r>
    <w:r>
      <w:rPr>
        <w:rFonts w:hint="eastAsia"/>
      </w:rPr>
      <w:t xml:space="preserve">                                            项目编号：</w:t>
    </w:r>
    <w:r>
      <w:rPr>
        <w:rFonts w:hint="eastAsia" w:asciiTheme="minorEastAsia" w:hAnsiTheme="minorEastAsia" w:eastAsiaTheme="minorEastAsia"/>
      </w:rPr>
      <w:t>SZZZ2022-QC0203</w:t>
    </w:r>
    <w:r>
      <w:tab/>
    </w:r>
  </w:p>
  <w:p>
    <w:pPr>
      <w:pStyle w:val="33"/>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8"/>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4"/>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iN2JjZGQwODQzNTVmMDg4ZGNmNzRhYmJlZDY2YTUifQ=="/>
  </w:docVars>
  <w:rsids>
    <w:rsidRoot w:val="00172A27"/>
    <w:rsid w:val="0000134D"/>
    <w:rsid w:val="00001F1C"/>
    <w:rsid w:val="000036D6"/>
    <w:rsid w:val="00003A46"/>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188"/>
    <w:rsid w:val="00011A45"/>
    <w:rsid w:val="00011A56"/>
    <w:rsid w:val="00011AAF"/>
    <w:rsid w:val="00012297"/>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208F8"/>
    <w:rsid w:val="00021304"/>
    <w:rsid w:val="0002197F"/>
    <w:rsid w:val="00022C27"/>
    <w:rsid w:val="00022F4F"/>
    <w:rsid w:val="00022FA9"/>
    <w:rsid w:val="000237EE"/>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B6D"/>
    <w:rsid w:val="000B5CC8"/>
    <w:rsid w:val="000B5DFC"/>
    <w:rsid w:val="000B61BF"/>
    <w:rsid w:val="000B620E"/>
    <w:rsid w:val="000B67E1"/>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227B"/>
    <w:rsid w:val="00192D08"/>
    <w:rsid w:val="0019368B"/>
    <w:rsid w:val="001938D2"/>
    <w:rsid w:val="00193917"/>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B5"/>
    <w:rsid w:val="001A46F2"/>
    <w:rsid w:val="001A68EC"/>
    <w:rsid w:val="001A6C49"/>
    <w:rsid w:val="001A7C91"/>
    <w:rsid w:val="001B0220"/>
    <w:rsid w:val="001B0850"/>
    <w:rsid w:val="001B1281"/>
    <w:rsid w:val="001B1D39"/>
    <w:rsid w:val="001B2126"/>
    <w:rsid w:val="001B23F5"/>
    <w:rsid w:val="001B2666"/>
    <w:rsid w:val="001B2909"/>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50"/>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3FB6"/>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73C"/>
    <w:rsid w:val="00235CCD"/>
    <w:rsid w:val="0023602F"/>
    <w:rsid w:val="00236048"/>
    <w:rsid w:val="002362ED"/>
    <w:rsid w:val="00237036"/>
    <w:rsid w:val="002372AC"/>
    <w:rsid w:val="00237A33"/>
    <w:rsid w:val="00237F7F"/>
    <w:rsid w:val="002402E8"/>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197E"/>
    <w:rsid w:val="00252912"/>
    <w:rsid w:val="00252D49"/>
    <w:rsid w:val="00253956"/>
    <w:rsid w:val="00253C51"/>
    <w:rsid w:val="002548D3"/>
    <w:rsid w:val="00254E85"/>
    <w:rsid w:val="0025568B"/>
    <w:rsid w:val="002561B7"/>
    <w:rsid w:val="002562F6"/>
    <w:rsid w:val="00256EDB"/>
    <w:rsid w:val="00256FEA"/>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5EBC"/>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D62E1"/>
    <w:rsid w:val="002E00AD"/>
    <w:rsid w:val="002E032F"/>
    <w:rsid w:val="002E075F"/>
    <w:rsid w:val="002E08C1"/>
    <w:rsid w:val="002E0B56"/>
    <w:rsid w:val="002E0B5D"/>
    <w:rsid w:val="002E1192"/>
    <w:rsid w:val="002E1650"/>
    <w:rsid w:val="002E1DA6"/>
    <w:rsid w:val="002E1FD4"/>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1796E"/>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1AE"/>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BEB"/>
    <w:rsid w:val="00425DDC"/>
    <w:rsid w:val="00426433"/>
    <w:rsid w:val="00427383"/>
    <w:rsid w:val="00427BF1"/>
    <w:rsid w:val="004304D3"/>
    <w:rsid w:val="00430640"/>
    <w:rsid w:val="00430E30"/>
    <w:rsid w:val="00431315"/>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62C"/>
    <w:rsid w:val="00470934"/>
    <w:rsid w:val="00470AE5"/>
    <w:rsid w:val="0047124D"/>
    <w:rsid w:val="00471CC8"/>
    <w:rsid w:val="00471EE7"/>
    <w:rsid w:val="0047365F"/>
    <w:rsid w:val="00474CD6"/>
    <w:rsid w:val="00474D62"/>
    <w:rsid w:val="004751E7"/>
    <w:rsid w:val="0047562B"/>
    <w:rsid w:val="00475D1D"/>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0F6B"/>
    <w:rsid w:val="00492CA8"/>
    <w:rsid w:val="004932D3"/>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1447"/>
    <w:rsid w:val="004C15CD"/>
    <w:rsid w:val="004C166F"/>
    <w:rsid w:val="004C262D"/>
    <w:rsid w:val="004C2758"/>
    <w:rsid w:val="004C3CB6"/>
    <w:rsid w:val="004C4B5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505"/>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3C8A"/>
    <w:rsid w:val="00553F48"/>
    <w:rsid w:val="0055408C"/>
    <w:rsid w:val="00555289"/>
    <w:rsid w:val="00557BE8"/>
    <w:rsid w:val="00560452"/>
    <w:rsid w:val="0056097F"/>
    <w:rsid w:val="00560E39"/>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22A"/>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A22"/>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4F63"/>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2EB"/>
    <w:rsid w:val="00605593"/>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BAC"/>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56E"/>
    <w:rsid w:val="006E5C0D"/>
    <w:rsid w:val="006E67A9"/>
    <w:rsid w:val="006E6FF8"/>
    <w:rsid w:val="006E7584"/>
    <w:rsid w:val="006F0B48"/>
    <w:rsid w:val="006F1D0E"/>
    <w:rsid w:val="006F1F52"/>
    <w:rsid w:val="006F2368"/>
    <w:rsid w:val="006F2601"/>
    <w:rsid w:val="006F2B93"/>
    <w:rsid w:val="006F2C93"/>
    <w:rsid w:val="006F4258"/>
    <w:rsid w:val="006F45A3"/>
    <w:rsid w:val="006F4A3B"/>
    <w:rsid w:val="006F6278"/>
    <w:rsid w:val="006F7BB8"/>
    <w:rsid w:val="006F7F5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856"/>
    <w:rsid w:val="00707DE3"/>
    <w:rsid w:val="00710292"/>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3153"/>
    <w:rsid w:val="00733B22"/>
    <w:rsid w:val="00734D7F"/>
    <w:rsid w:val="00734F3D"/>
    <w:rsid w:val="007356DE"/>
    <w:rsid w:val="00735C72"/>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B52"/>
    <w:rsid w:val="00753BD5"/>
    <w:rsid w:val="0075457C"/>
    <w:rsid w:val="00755213"/>
    <w:rsid w:val="0075523F"/>
    <w:rsid w:val="00755E79"/>
    <w:rsid w:val="00756916"/>
    <w:rsid w:val="00756A61"/>
    <w:rsid w:val="00756F86"/>
    <w:rsid w:val="0075735D"/>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4E3"/>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0AA"/>
    <w:rsid w:val="00894579"/>
    <w:rsid w:val="00894649"/>
    <w:rsid w:val="00895364"/>
    <w:rsid w:val="008959FD"/>
    <w:rsid w:val="00895C6B"/>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79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57E0"/>
    <w:rsid w:val="009269BD"/>
    <w:rsid w:val="00926AA3"/>
    <w:rsid w:val="00926E00"/>
    <w:rsid w:val="009303B6"/>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0F9"/>
    <w:rsid w:val="00976215"/>
    <w:rsid w:val="00976309"/>
    <w:rsid w:val="009773D6"/>
    <w:rsid w:val="00977491"/>
    <w:rsid w:val="00977C0C"/>
    <w:rsid w:val="00980588"/>
    <w:rsid w:val="00980C2C"/>
    <w:rsid w:val="00982626"/>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1008"/>
    <w:rsid w:val="009C1809"/>
    <w:rsid w:val="009C1AFF"/>
    <w:rsid w:val="009C218C"/>
    <w:rsid w:val="009C21E3"/>
    <w:rsid w:val="009C222F"/>
    <w:rsid w:val="009C25F1"/>
    <w:rsid w:val="009C2C60"/>
    <w:rsid w:val="009C372E"/>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89"/>
    <w:rsid w:val="00A13AA8"/>
    <w:rsid w:val="00A13FE3"/>
    <w:rsid w:val="00A14158"/>
    <w:rsid w:val="00A14256"/>
    <w:rsid w:val="00A146AA"/>
    <w:rsid w:val="00A14BAC"/>
    <w:rsid w:val="00A14D5C"/>
    <w:rsid w:val="00A154F9"/>
    <w:rsid w:val="00A158CC"/>
    <w:rsid w:val="00A15D6B"/>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288"/>
    <w:rsid w:val="00A406E6"/>
    <w:rsid w:val="00A409A3"/>
    <w:rsid w:val="00A41771"/>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F4"/>
    <w:rsid w:val="00AE5099"/>
    <w:rsid w:val="00AE50D3"/>
    <w:rsid w:val="00AE606A"/>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0D91"/>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A6A"/>
    <w:rsid w:val="00B65CB5"/>
    <w:rsid w:val="00B65D4A"/>
    <w:rsid w:val="00B668FC"/>
    <w:rsid w:val="00B66B65"/>
    <w:rsid w:val="00B67E57"/>
    <w:rsid w:val="00B7024C"/>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607"/>
    <w:rsid w:val="00B81787"/>
    <w:rsid w:val="00B81E23"/>
    <w:rsid w:val="00B8280A"/>
    <w:rsid w:val="00B83280"/>
    <w:rsid w:val="00B83638"/>
    <w:rsid w:val="00B838AA"/>
    <w:rsid w:val="00B839BC"/>
    <w:rsid w:val="00B84738"/>
    <w:rsid w:val="00B84B83"/>
    <w:rsid w:val="00B85057"/>
    <w:rsid w:val="00B85087"/>
    <w:rsid w:val="00B853F9"/>
    <w:rsid w:val="00B860D7"/>
    <w:rsid w:val="00B868DC"/>
    <w:rsid w:val="00B87B8A"/>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6E0"/>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C08"/>
    <w:rsid w:val="00BD7247"/>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175D6"/>
    <w:rsid w:val="00C17EE4"/>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D5"/>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3F21"/>
    <w:rsid w:val="00C441C2"/>
    <w:rsid w:val="00C4421D"/>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01E"/>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57E1"/>
    <w:rsid w:val="00CD648D"/>
    <w:rsid w:val="00CD6B80"/>
    <w:rsid w:val="00CD7616"/>
    <w:rsid w:val="00CD775A"/>
    <w:rsid w:val="00CE01B5"/>
    <w:rsid w:val="00CE021F"/>
    <w:rsid w:val="00CE0B98"/>
    <w:rsid w:val="00CE2312"/>
    <w:rsid w:val="00CE2620"/>
    <w:rsid w:val="00CE336E"/>
    <w:rsid w:val="00CE374F"/>
    <w:rsid w:val="00CE384F"/>
    <w:rsid w:val="00CE3CDF"/>
    <w:rsid w:val="00CE3D08"/>
    <w:rsid w:val="00CE3E07"/>
    <w:rsid w:val="00CE3FEE"/>
    <w:rsid w:val="00CE455E"/>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CF76A0"/>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71C8"/>
    <w:rsid w:val="00D17C55"/>
    <w:rsid w:val="00D20137"/>
    <w:rsid w:val="00D208E6"/>
    <w:rsid w:val="00D20B09"/>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7FE"/>
    <w:rsid w:val="00D859D8"/>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357"/>
    <w:rsid w:val="00E0667E"/>
    <w:rsid w:val="00E06F09"/>
    <w:rsid w:val="00E06FAA"/>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5A83"/>
    <w:rsid w:val="00E2796A"/>
    <w:rsid w:val="00E30003"/>
    <w:rsid w:val="00E313CE"/>
    <w:rsid w:val="00E31F09"/>
    <w:rsid w:val="00E320DB"/>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81C"/>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176"/>
    <w:rsid w:val="00EF6E4E"/>
    <w:rsid w:val="00EF713B"/>
    <w:rsid w:val="00EF71AB"/>
    <w:rsid w:val="00EF74E7"/>
    <w:rsid w:val="00EF780A"/>
    <w:rsid w:val="00EF7B3E"/>
    <w:rsid w:val="00F0069B"/>
    <w:rsid w:val="00F01C37"/>
    <w:rsid w:val="00F01D44"/>
    <w:rsid w:val="00F01F24"/>
    <w:rsid w:val="00F02BF0"/>
    <w:rsid w:val="00F03C49"/>
    <w:rsid w:val="00F03F33"/>
    <w:rsid w:val="00F0432C"/>
    <w:rsid w:val="00F04516"/>
    <w:rsid w:val="00F06034"/>
    <w:rsid w:val="00F0780D"/>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14B1"/>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50DC4"/>
    <w:rsid w:val="00F524C0"/>
    <w:rsid w:val="00F52A72"/>
    <w:rsid w:val="00F53483"/>
    <w:rsid w:val="00F53548"/>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62D"/>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2168"/>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6955D2"/>
    <w:rsid w:val="01F0299B"/>
    <w:rsid w:val="026E4F91"/>
    <w:rsid w:val="03A705EA"/>
    <w:rsid w:val="041D095D"/>
    <w:rsid w:val="05C87DB9"/>
    <w:rsid w:val="0961739E"/>
    <w:rsid w:val="098E6083"/>
    <w:rsid w:val="0B205B2B"/>
    <w:rsid w:val="0B782559"/>
    <w:rsid w:val="0C112AAE"/>
    <w:rsid w:val="0D566BC9"/>
    <w:rsid w:val="0E180322"/>
    <w:rsid w:val="0E8C4995"/>
    <w:rsid w:val="0EF27BFB"/>
    <w:rsid w:val="0FBC50EF"/>
    <w:rsid w:val="10660259"/>
    <w:rsid w:val="115F3FD7"/>
    <w:rsid w:val="11A259DD"/>
    <w:rsid w:val="120474A0"/>
    <w:rsid w:val="13102ABE"/>
    <w:rsid w:val="167D280D"/>
    <w:rsid w:val="17047766"/>
    <w:rsid w:val="17935895"/>
    <w:rsid w:val="17F52C18"/>
    <w:rsid w:val="184530EF"/>
    <w:rsid w:val="18E503C1"/>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7E63C9F"/>
    <w:rsid w:val="2AD85037"/>
    <w:rsid w:val="2BD0253B"/>
    <w:rsid w:val="2C444480"/>
    <w:rsid w:val="2C564DC3"/>
    <w:rsid w:val="2D6C141D"/>
    <w:rsid w:val="2EB64B4B"/>
    <w:rsid w:val="2EDB590A"/>
    <w:rsid w:val="2F0A29E3"/>
    <w:rsid w:val="30817D6A"/>
    <w:rsid w:val="3157114E"/>
    <w:rsid w:val="31C2649A"/>
    <w:rsid w:val="31F2037F"/>
    <w:rsid w:val="329B11F6"/>
    <w:rsid w:val="336E087E"/>
    <w:rsid w:val="33C3087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98388C"/>
    <w:rsid w:val="51D10A66"/>
    <w:rsid w:val="528A390F"/>
    <w:rsid w:val="528C6991"/>
    <w:rsid w:val="52C3297B"/>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0BD53CA"/>
    <w:rsid w:val="6194383B"/>
    <w:rsid w:val="61CB5375"/>
    <w:rsid w:val="623348CA"/>
    <w:rsid w:val="65CA685B"/>
    <w:rsid w:val="65CF34A7"/>
    <w:rsid w:val="65F660EF"/>
    <w:rsid w:val="6673798C"/>
    <w:rsid w:val="673905B6"/>
    <w:rsid w:val="681C3942"/>
    <w:rsid w:val="68460AAC"/>
    <w:rsid w:val="68AC1CFE"/>
    <w:rsid w:val="6B431A97"/>
    <w:rsid w:val="6BCD1DE6"/>
    <w:rsid w:val="6C505023"/>
    <w:rsid w:val="6D14299F"/>
    <w:rsid w:val="6D672A1E"/>
    <w:rsid w:val="6DC237D1"/>
    <w:rsid w:val="6F40725E"/>
    <w:rsid w:val="711172CF"/>
    <w:rsid w:val="71FD54DD"/>
    <w:rsid w:val="7410294D"/>
    <w:rsid w:val="75360B18"/>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1"/>
    <w:qFormat/>
    <w:uiPriority w:val="0"/>
    <w:pPr>
      <w:spacing w:before="340" w:after="330" w:line="360" w:lineRule="auto"/>
      <w:jc w:val="center"/>
      <w:outlineLvl w:val="0"/>
    </w:pPr>
    <w:rPr>
      <w:rFonts w:eastAsiaTheme="minorEastAsia"/>
      <w:bCs w:val="0"/>
      <w:kern w:val="44"/>
      <w:sz w:val="44"/>
      <w:szCs w:val="28"/>
    </w:rPr>
  </w:style>
  <w:style w:type="paragraph" w:styleId="5">
    <w:name w:val="heading 2"/>
    <w:basedOn w:val="1"/>
    <w:next w:val="1"/>
    <w:link w:val="62"/>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60"/>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5"/>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6"/>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7"/>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8"/>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9"/>
    <w:qFormat/>
    <w:uiPriority w:val="0"/>
    <w:pPr>
      <w:keepNext/>
      <w:keepLines/>
      <w:numPr>
        <w:ilvl w:val="8"/>
        <w:numId w:val="1"/>
      </w:numPr>
      <w:spacing w:before="240" w:after="64" w:line="319" w:lineRule="auto"/>
      <w:outlineLvl w:val="8"/>
    </w:pPr>
    <w:rPr>
      <w:rFonts w:ascii="Arial" w:hAnsi="Arial" w:eastAsia="黑体"/>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sz w:val="24"/>
    </w:rPr>
  </w:style>
  <w:style w:type="paragraph" w:styleId="8">
    <w:name w:val="Normal Indent"/>
    <w:basedOn w:val="1"/>
    <w:link w:val="64"/>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8"/>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4"/>
    <w:qFormat/>
    <w:uiPriority w:val="0"/>
    <w:pPr>
      <w:shd w:val="clear" w:color="auto" w:fill="000080"/>
    </w:pPr>
  </w:style>
  <w:style w:type="paragraph" w:styleId="19">
    <w:name w:val="annotation text"/>
    <w:basedOn w:val="1"/>
    <w:link w:val="70"/>
    <w:qFormat/>
    <w:uiPriority w:val="99"/>
    <w:pPr>
      <w:jc w:val="left"/>
    </w:pPr>
  </w:style>
  <w:style w:type="paragraph" w:styleId="20">
    <w:name w:val="Body Text 3"/>
    <w:basedOn w:val="1"/>
    <w:link w:val="459"/>
    <w:unhideWhenUsed/>
    <w:qFormat/>
    <w:uiPriority w:val="0"/>
    <w:pPr>
      <w:spacing w:after="120"/>
    </w:pPr>
    <w:rPr>
      <w:sz w:val="16"/>
      <w:szCs w:val="16"/>
    </w:rPr>
  </w:style>
  <w:style w:type="paragraph" w:styleId="21">
    <w:name w:val="Body Text"/>
    <w:basedOn w:val="1"/>
    <w:link w:val="72"/>
    <w:qFormat/>
    <w:uiPriority w:val="0"/>
    <w:pPr>
      <w:spacing w:after="120"/>
    </w:pPr>
  </w:style>
  <w:style w:type="paragraph" w:styleId="22">
    <w:name w:val="Body Text Indent"/>
    <w:basedOn w:val="1"/>
    <w:link w:val="75"/>
    <w:qFormat/>
    <w:uiPriority w:val="0"/>
    <w:pPr>
      <w:spacing w:after="120"/>
      <w:ind w:left="420" w:leftChars="200"/>
    </w:pPr>
  </w:style>
  <w:style w:type="paragraph" w:styleId="23">
    <w:name w:val="Block Text"/>
    <w:basedOn w:val="1"/>
    <w:qFormat/>
    <w:uiPriority w:val="0"/>
    <w:pPr>
      <w:spacing w:after="120"/>
      <w:ind w:left="1440" w:leftChars="700" w:right="1440" w:rightChars="700"/>
    </w:pPr>
  </w:style>
  <w:style w:type="paragraph" w:styleId="24">
    <w:name w:val="List Bullet 2"/>
    <w:basedOn w:val="1"/>
    <w:qFormat/>
    <w:uiPriority w:val="0"/>
    <w:pPr>
      <w:numPr>
        <w:ilvl w:val="0"/>
        <w:numId w:val="2"/>
      </w:numPr>
      <w:tabs>
        <w:tab w:val="left" w:pos="780"/>
      </w:tabs>
    </w:pPr>
    <w:rPr>
      <w:szCs w:val="20"/>
    </w:rPr>
  </w:style>
  <w:style w:type="paragraph" w:styleId="25">
    <w:name w:val="toc 5"/>
    <w:basedOn w:val="1"/>
    <w:next w:val="1"/>
    <w:qFormat/>
    <w:uiPriority w:val="0"/>
    <w:pPr>
      <w:ind w:left="840"/>
      <w:jc w:val="left"/>
    </w:pPr>
    <w:rPr>
      <w:szCs w:val="21"/>
    </w:rPr>
  </w:style>
  <w:style w:type="paragraph" w:styleId="26">
    <w:name w:val="toc 3"/>
    <w:basedOn w:val="1"/>
    <w:next w:val="1"/>
    <w:qFormat/>
    <w:uiPriority w:val="39"/>
    <w:pPr>
      <w:ind w:left="420"/>
      <w:jc w:val="left"/>
    </w:pPr>
    <w:rPr>
      <w:iCs/>
    </w:rPr>
  </w:style>
  <w:style w:type="paragraph" w:styleId="27">
    <w:name w:val="Plain Text"/>
    <w:basedOn w:val="1"/>
    <w:link w:val="76"/>
    <w:qFormat/>
    <w:uiPriority w:val="0"/>
    <w:rPr>
      <w:rFonts w:ascii="宋体" w:hAnsi="Courier New"/>
      <w:szCs w:val="20"/>
    </w:rPr>
  </w:style>
  <w:style w:type="paragraph" w:styleId="28">
    <w:name w:val="toc 8"/>
    <w:basedOn w:val="1"/>
    <w:next w:val="1"/>
    <w:qFormat/>
    <w:uiPriority w:val="0"/>
    <w:pPr>
      <w:ind w:left="1470"/>
      <w:jc w:val="left"/>
    </w:pPr>
    <w:rPr>
      <w:szCs w:val="21"/>
    </w:rPr>
  </w:style>
  <w:style w:type="paragraph" w:styleId="29">
    <w:name w:val="Date"/>
    <w:basedOn w:val="1"/>
    <w:next w:val="1"/>
    <w:link w:val="317"/>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30">
    <w:name w:val="Body Text Indent 2"/>
    <w:basedOn w:val="1"/>
    <w:link w:val="77"/>
    <w:qFormat/>
    <w:uiPriority w:val="0"/>
    <w:pPr>
      <w:spacing w:after="120" w:line="480" w:lineRule="auto"/>
      <w:ind w:left="420" w:leftChars="200"/>
    </w:pPr>
  </w:style>
  <w:style w:type="paragraph" w:styleId="31">
    <w:name w:val="Balloon Text"/>
    <w:basedOn w:val="1"/>
    <w:link w:val="78"/>
    <w:qFormat/>
    <w:uiPriority w:val="0"/>
    <w:rPr>
      <w:sz w:val="18"/>
      <w:szCs w:val="18"/>
    </w:rPr>
  </w:style>
  <w:style w:type="paragraph" w:styleId="32">
    <w:name w:val="footer"/>
    <w:basedOn w:val="1"/>
    <w:link w:val="79"/>
    <w:qFormat/>
    <w:uiPriority w:val="99"/>
    <w:pPr>
      <w:tabs>
        <w:tab w:val="center" w:pos="4153"/>
        <w:tab w:val="right" w:pos="8306"/>
      </w:tabs>
      <w:snapToGrid w:val="0"/>
      <w:jc w:val="left"/>
    </w:pPr>
    <w:rPr>
      <w:sz w:val="18"/>
      <w:szCs w:val="18"/>
    </w:rPr>
  </w:style>
  <w:style w:type="paragraph" w:styleId="33">
    <w:name w:val="header"/>
    <w:basedOn w:val="1"/>
    <w:link w:val="80"/>
    <w:qFormat/>
    <w:uiPriority w:val="99"/>
    <w:pPr>
      <w:pBdr>
        <w:bottom w:val="single" w:color="auto" w:sz="6" w:space="1"/>
      </w:pBdr>
      <w:tabs>
        <w:tab w:val="center" w:pos="4153"/>
        <w:tab w:val="right" w:pos="8306"/>
      </w:tabs>
      <w:snapToGrid w:val="0"/>
      <w:jc w:val="center"/>
    </w:pPr>
    <w:rPr>
      <w:sz w:val="18"/>
      <w:szCs w:val="18"/>
    </w:rPr>
  </w:style>
  <w:style w:type="paragraph" w:styleId="34">
    <w:name w:val="Signature"/>
    <w:basedOn w:val="1"/>
    <w:link w:val="288"/>
    <w:qFormat/>
    <w:uiPriority w:val="0"/>
    <w:pPr>
      <w:ind w:left="4320"/>
    </w:pPr>
    <w:rPr>
      <w:rFonts w:eastAsia="楷体_GB2312"/>
      <w:szCs w:val="20"/>
    </w:rPr>
  </w:style>
  <w:style w:type="paragraph" w:styleId="35">
    <w:name w:val="toc 1"/>
    <w:basedOn w:val="1"/>
    <w:next w:val="1"/>
    <w:qFormat/>
    <w:uiPriority w:val="39"/>
    <w:pPr>
      <w:spacing w:before="120" w:after="120"/>
      <w:jc w:val="left"/>
    </w:pPr>
    <w:rPr>
      <w:b/>
      <w:bCs/>
      <w:caps/>
    </w:rPr>
  </w:style>
  <w:style w:type="paragraph" w:styleId="36">
    <w:name w:val="toc 4"/>
    <w:basedOn w:val="1"/>
    <w:next w:val="1"/>
    <w:qFormat/>
    <w:uiPriority w:val="0"/>
    <w:pPr>
      <w:ind w:left="630"/>
      <w:jc w:val="left"/>
    </w:pPr>
    <w:rPr>
      <w:szCs w:val="21"/>
    </w:rPr>
  </w:style>
  <w:style w:type="paragraph" w:styleId="37">
    <w:name w:val="index heading"/>
    <w:basedOn w:val="1"/>
    <w:next w:val="38"/>
    <w:qFormat/>
    <w:uiPriority w:val="0"/>
    <w:rPr>
      <w:szCs w:val="20"/>
    </w:rPr>
  </w:style>
  <w:style w:type="paragraph" w:styleId="38">
    <w:name w:val="index 1"/>
    <w:basedOn w:val="1"/>
    <w:next w:val="1"/>
    <w:qFormat/>
    <w:uiPriority w:val="0"/>
  </w:style>
  <w:style w:type="paragraph" w:styleId="39">
    <w:name w:val="footnote text"/>
    <w:basedOn w:val="1"/>
    <w:link w:val="482"/>
    <w:qFormat/>
    <w:uiPriority w:val="0"/>
    <w:pPr>
      <w:snapToGrid w:val="0"/>
      <w:jc w:val="left"/>
    </w:pPr>
    <w:rPr>
      <w:sz w:val="18"/>
      <w:szCs w:val="18"/>
    </w:rPr>
  </w:style>
  <w:style w:type="paragraph" w:styleId="40">
    <w:name w:val="toc 6"/>
    <w:basedOn w:val="1"/>
    <w:next w:val="1"/>
    <w:qFormat/>
    <w:uiPriority w:val="0"/>
    <w:pPr>
      <w:ind w:left="1050"/>
      <w:jc w:val="left"/>
    </w:pPr>
    <w:rPr>
      <w:szCs w:val="21"/>
    </w:rPr>
  </w:style>
  <w:style w:type="paragraph" w:styleId="41">
    <w:name w:val="Body Text Indent 3"/>
    <w:basedOn w:val="1"/>
    <w:link w:val="314"/>
    <w:qFormat/>
    <w:uiPriority w:val="0"/>
    <w:pPr>
      <w:ind w:firstLine="426"/>
    </w:pPr>
    <w:rPr>
      <w:szCs w:val="20"/>
    </w:rPr>
  </w:style>
  <w:style w:type="paragraph" w:styleId="42">
    <w:name w:val="toc 2"/>
    <w:basedOn w:val="1"/>
    <w:next w:val="1"/>
    <w:qFormat/>
    <w:uiPriority w:val="39"/>
    <w:pPr>
      <w:ind w:left="210"/>
      <w:jc w:val="left"/>
    </w:pPr>
    <w:rPr>
      <w:smallCaps/>
    </w:rPr>
  </w:style>
  <w:style w:type="paragraph" w:styleId="43">
    <w:name w:val="toc 9"/>
    <w:basedOn w:val="1"/>
    <w:next w:val="1"/>
    <w:qFormat/>
    <w:uiPriority w:val="0"/>
    <w:pPr>
      <w:ind w:left="1680"/>
      <w:jc w:val="left"/>
    </w:pPr>
    <w:rPr>
      <w:szCs w:val="21"/>
    </w:rPr>
  </w:style>
  <w:style w:type="paragraph" w:styleId="44">
    <w:name w:val="Body Text 2"/>
    <w:basedOn w:val="1"/>
    <w:link w:val="307"/>
    <w:qFormat/>
    <w:uiPriority w:val="0"/>
    <w:rPr>
      <w:sz w:val="28"/>
      <w:szCs w:val="20"/>
    </w:rPr>
  </w:style>
  <w:style w:type="paragraph" w:styleId="45">
    <w:name w:val="HTML Preformatted"/>
    <w:basedOn w:val="1"/>
    <w:link w:val="8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6">
    <w:name w:val="Normal (Web)"/>
    <w:basedOn w:val="1"/>
    <w:qFormat/>
    <w:uiPriority w:val="99"/>
    <w:pPr>
      <w:widowControl/>
      <w:spacing w:before="100" w:beforeAutospacing="1" w:after="100" w:afterAutospacing="1"/>
      <w:jc w:val="left"/>
    </w:pPr>
    <w:rPr>
      <w:kern w:val="0"/>
      <w:sz w:val="24"/>
    </w:rPr>
  </w:style>
  <w:style w:type="paragraph" w:styleId="47">
    <w:name w:val="Title"/>
    <w:basedOn w:val="1"/>
    <w:link w:val="82"/>
    <w:qFormat/>
    <w:uiPriority w:val="0"/>
    <w:pPr>
      <w:spacing w:before="240" w:after="60"/>
      <w:jc w:val="center"/>
      <w:outlineLvl w:val="0"/>
    </w:pPr>
    <w:rPr>
      <w:rFonts w:ascii="Arial" w:hAnsi="Arial" w:eastAsia="隶书"/>
      <w:b/>
      <w:bCs/>
      <w:sz w:val="32"/>
      <w:szCs w:val="32"/>
    </w:rPr>
  </w:style>
  <w:style w:type="paragraph" w:styleId="48">
    <w:name w:val="annotation subject"/>
    <w:basedOn w:val="19"/>
    <w:next w:val="19"/>
    <w:link w:val="71"/>
    <w:qFormat/>
    <w:uiPriority w:val="0"/>
    <w:rPr>
      <w:b/>
      <w:bCs/>
    </w:rPr>
  </w:style>
  <w:style w:type="paragraph" w:styleId="49">
    <w:name w:val="Body Text First Indent"/>
    <w:basedOn w:val="21"/>
    <w:link w:val="73"/>
    <w:qFormat/>
    <w:uiPriority w:val="0"/>
    <w:pPr>
      <w:ind w:firstLine="420" w:firstLineChars="100"/>
    </w:pPr>
  </w:style>
  <w:style w:type="paragraph" w:styleId="50">
    <w:name w:val="Body Text First Indent 2"/>
    <w:basedOn w:val="22"/>
    <w:link w:val="293"/>
    <w:qFormat/>
    <w:uiPriority w:val="0"/>
    <w:pPr>
      <w:spacing w:after="160" w:line="360" w:lineRule="auto"/>
      <w:ind w:firstLine="480" w:firstLineChars="200"/>
    </w:pPr>
    <w:rPr>
      <w:kern w:val="0"/>
      <w:sz w:val="24"/>
    </w:rPr>
  </w:style>
  <w:style w:type="table" w:styleId="52">
    <w:name w:val="Table Grid"/>
    <w:basedOn w:val="5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basedOn w:val="53"/>
    <w:unhideWhenUsed/>
    <w:qFormat/>
    <w:uiPriority w:val="0"/>
    <w:rPr>
      <w:color w:val="800080"/>
      <w:u w:val="single"/>
    </w:rPr>
  </w:style>
  <w:style w:type="character" w:styleId="57">
    <w:name w:val="Emphasis"/>
    <w:qFormat/>
    <w:uiPriority w:val="20"/>
    <w:rPr>
      <w:i/>
      <w:iCs/>
    </w:rPr>
  </w:style>
  <w:style w:type="character" w:styleId="58">
    <w:name w:val="Hyperlink"/>
    <w:qFormat/>
    <w:uiPriority w:val="99"/>
    <w:rPr>
      <w:color w:val="0000FF"/>
      <w:u w:val="single"/>
    </w:rPr>
  </w:style>
  <w:style w:type="character" w:styleId="59">
    <w:name w:val="annotation reference"/>
    <w:qFormat/>
    <w:uiPriority w:val="99"/>
    <w:rPr>
      <w:sz w:val="21"/>
      <w:szCs w:val="21"/>
    </w:rPr>
  </w:style>
  <w:style w:type="character" w:customStyle="1" w:styleId="60">
    <w:name w:val="标题 3 Char"/>
    <w:basedOn w:val="53"/>
    <w:link w:val="4"/>
    <w:qFormat/>
    <w:uiPriority w:val="0"/>
    <w:rPr>
      <w:b/>
      <w:bCs/>
      <w:kern w:val="2"/>
      <w:sz w:val="24"/>
      <w:szCs w:val="32"/>
    </w:rPr>
  </w:style>
  <w:style w:type="character" w:customStyle="1" w:styleId="61">
    <w:name w:val="标题 1 Char"/>
    <w:basedOn w:val="53"/>
    <w:link w:val="3"/>
    <w:qFormat/>
    <w:uiPriority w:val="0"/>
    <w:rPr>
      <w:rFonts w:eastAsiaTheme="minorEastAsia"/>
      <w:b/>
      <w:kern w:val="44"/>
      <w:sz w:val="44"/>
      <w:szCs w:val="28"/>
    </w:rPr>
  </w:style>
  <w:style w:type="character" w:customStyle="1" w:styleId="62">
    <w:name w:val="标题 2 Char"/>
    <w:basedOn w:val="53"/>
    <w:link w:val="5"/>
    <w:qFormat/>
    <w:uiPriority w:val="0"/>
    <w:rPr>
      <w:rFonts w:ascii="Arial" w:hAnsi="Arial" w:eastAsiaTheme="minorEastAsia"/>
      <w:b/>
      <w:bCs/>
      <w:kern w:val="2"/>
      <w:sz w:val="28"/>
      <w:szCs w:val="32"/>
    </w:rPr>
  </w:style>
  <w:style w:type="character" w:customStyle="1" w:styleId="63">
    <w:name w:val="标题 4 Char1"/>
    <w:basedOn w:val="53"/>
    <w:link w:val="6"/>
    <w:qFormat/>
    <w:uiPriority w:val="99"/>
    <w:rPr>
      <w:rFonts w:ascii="Arial" w:hAnsi="Arial" w:eastAsia="黑体"/>
      <w:b/>
      <w:bCs/>
      <w:kern w:val="2"/>
      <w:sz w:val="28"/>
      <w:szCs w:val="28"/>
    </w:rPr>
  </w:style>
  <w:style w:type="character" w:customStyle="1" w:styleId="64">
    <w:name w:val="正文缩进 Char"/>
    <w:link w:val="8"/>
    <w:qFormat/>
    <w:uiPriority w:val="0"/>
    <w:rPr>
      <w:rFonts w:eastAsia="宋体"/>
      <w:kern w:val="2"/>
      <w:sz w:val="21"/>
      <w:szCs w:val="24"/>
      <w:lang w:val="en-US" w:eastAsia="zh-CN" w:bidi="ar-SA"/>
    </w:rPr>
  </w:style>
  <w:style w:type="character" w:customStyle="1" w:styleId="65">
    <w:name w:val="标题 5 Char1"/>
    <w:basedOn w:val="53"/>
    <w:link w:val="7"/>
    <w:qFormat/>
    <w:uiPriority w:val="0"/>
    <w:rPr>
      <w:b/>
      <w:kern w:val="2"/>
      <w:sz w:val="28"/>
      <w:szCs w:val="24"/>
    </w:rPr>
  </w:style>
  <w:style w:type="character" w:customStyle="1" w:styleId="66">
    <w:name w:val="标题 6 Char1"/>
    <w:basedOn w:val="53"/>
    <w:link w:val="9"/>
    <w:qFormat/>
    <w:uiPriority w:val="9"/>
    <w:rPr>
      <w:rFonts w:ascii="Arial" w:hAnsi="Arial" w:eastAsia="黑体"/>
      <w:b/>
      <w:kern w:val="2"/>
      <w:sz w:val="24"/>
      <w:szCs w:val="24"/>
    </w:rPr>
  </w:style>
  <w:style w:type="character" w:customStyle="1" w:styleId="67">
    <w:name w:val="标题 7 Char1"/>
    <w:basedOn w:val="53"/>
    <w:link w:val="10"/>
    <w:qFormat/>
    <w:uiPriority w:val="9"/>
    <w:rPr>
      <w:b/>
      <w:kern w:val="2"/>
      <w:sz w:val="24"/>
      <w:szCs w:val="24"/>
    </w:rPr>
  </w:style>
  <w:style w:type="character" w:customStyle="1" w:styleId="68">
    <w:name w:val="标题 8 Char1"/>
    <w:basedOn w:val="53"/>
    <w:link w:val="11"/>
    <w:qFormat/>
    <w:uiPriority w:val="9"/>
    <w:rPr>
      <w:rFonts w:ascii="Arial" w:hAnsi="Arial" w:eastAsia="黑体"/>
      <w:kern w:val="2"/>
      <w:sz w:val="24"/>
      <w:szCs w:val="24"/>
    </w:rPr>
  </w:style>
  <w:style w:type="character" w:customStyle="1" w:styleId="69">
    <w:name w:val="标题 9 Char1"/>
    <w:basedOn w:val="53"/>
    <w:link w:val="12"/>
    <w:qFormat/>
    <w:uiPriority w:val="0"/>
    <w:rPr>
      <w:rFonts w:ascii="Arial" w:hAnsi="Arial" w:eastAsia="黑体"/>
      <w:kern w:val="2"/>
      <w:sz w:val="21"/>
      <w:szCs w:val="24"/>
    </w:rPr>
  </w:style>
  <w:style w:type="character" w:customStyle="1" w:styleId="70">
    <w:name w:val="批注文字 Char"/>
    <w:link w:val="19"/>
    <w:qFormat/>
    <w:uiPriority w:val="99"/>
    <w:rPr>
      <w:kern w:val="2"/>
      <w:sz w:val="21"/>
      <w:szCs w:val="24"/>
    </w:rPr>
  </w:style>
  <w:style w:type="character" w:customStyle="1" w:styleId="71">
    <w:name w:val="批注主题 Char"/>
    <w:basedOn w:val="70"/>
    <w:link w:val="48"/>
    <w:qFormat/>
    <w:uiPriority w:val="0"/>
    <w:rPr>
      <w:b/>
      <w:bCs/>
      <w:kern w:val="2"/>
      <w:sz w:val="21"/>
      <w:szCs w:val="24"/>
    </w:rPr>
  </w:style>
  <w:style w:type="character" w:customStyle="1" w:styleId="72">
    <w:name w:val="正文文本 Char"/>
    <w:basedOn w:val="53"/>
    <w:link w:val="21"/>
    <w:qFormat/>
    <w:uiPriority w:val="0"/>
    <w:rPr>
      <w:kern w:val="2"/>
      <w:sz w:val="21"/>
      <w:szCs w:val="24"/>
    </w:rPr>
  </w:style>
  <w:style w:type="character" w:customStyle="1" w:styleId="73">
    <w:name w:val="正文首行缩进 Char"/>
    <w:link w:val="49"/>
    <w:qFormat/>
    <w:uiPriority w:val="0"/>
    <w:rPr>
      <w:rFonts w:eastAsia="宋体"/>
      <w:kern w:val="2"/>
      <w:sz w:val="21"/>
      <w:szCs w:val="24"/>
      <w:lang w:val="en-US" w:eastAsia="zh-CN" w:bidi="ar-SA"/>
    </w:rPr>
  </w:style>
  <w:style w:type="character" w:customStyle="1" w:styleId="74">
    <w:name w:val="文档结构图 Char"/>
    <w:basedOn w:val="53"/>
    <w:link w:val="18"/>
    <w:qFormat/>
    <w:uiPriority w:val="0"/>
    <w:rPr>
      <w:kern w:val="2"/>
      <w:sz w:val="21"/>
      <w:szCs w:val="24"/>
      <w:shd w:val="clear" w:color="auto" w:fill="000080"/>
    </w:rPr>
  </w:style>
  <w:style w:type="character" w:customStyle="1" w:styleId="75">
    <w:name w:val="正文文本缩进 Char1"/>
    <w:basedOn w:val="53"/>
    <w:link w:val="22"/>
    <w:qFormat/>
    <w:uiPriority w:val="0"/>
    <w:rPr>
      <w:kern w:val="2"/>
      <w:sz w:val="21"/>
      <w:szCs w:val="24"/>
    </w:rPr>
  </w:style>
  <w:style w:type="character" w:customStyle="1" w:styleId="76">
    <w:name w:val="纯文本 Char"/>
    <w:link w:val="27"/>
    <w:qFormat/>
    <w:uiPriority w:val="0"/>
    <w:rPr>
      <w:rFonts w:ascii="宋体" w:hAnsi="Courier New" w:eastAsia="宋体"/>
      <w:kern w:val="2"/>
      <w:sz w:val="21"/>
      <w:lang w:val="en-US" w:eastAsia="zh-CN" w:bidi="ar-SA"/>
    </w:rPr>
  </w:style>
  <w:style w:type="character" w:customStyle="1" w:styleId="77">
    <w:name w:val="正文文本缩进 2 Char1"/>
    <w:link w:val="30"/>
    <w:qFormat/>
    <w:uiPriority w:val="0"/>
    <w:rPr>
      <w:kern w:val="2"/>
      <w:sz w:val="21"/>
      <w:szCs w:val="24"/>
    </w:rPr>
  </w:style>
  <w:style w:type="character" w:customStyle="1" w:styleId="78">
    <w:name w:val="批注框文本 Char"/>
    <w:basedOn w:val="53"/>
    <w:link w:val="31"/>
    <w:qFormat/>
    <w:uiPriority w:val="99"/>
    <w:rPr>
      <w:kern w:val="2"/>
      <w:sz w:val="18"/>
      <w:szCs w:val="18"/>
    </w:rPr>
  </w:style>
  <w:style w:type="character" w:customStyle="1" w:styleId="79">
    <w:name w:val="页脚 Char"/>
    <w:basedOn w:val="53"/>
    <w:link w:val="32"/>
    <w:qFormat/>
    <w:uiPriority w:val="99"/>
    <w:rPr>
      <w:kern w:val="2"/>
      <w:sz w:val="18"/>
      <w:szCs w:val="18"/>
    </w:rPr>
  </w:style>
  <w:style w:type="character" w:customStyle="1" w:styleId="80">
    <w:name w:val="页眉 Char"/>
    <w:link w:val="33"/>
    <w:qFormat/>
    <w:uiPriority w:val="99"/>
    <w:rPr>
      <w:kern w:val="2"/>
      <w:sz w:val="18"/>
      <w:szCs w:val="18"/>
    </w:rPr>
  </w:style>
  <w:style w:type="character" w:customStyle="1" w:styleId="81">
    <w:name w:val="HTML 预设格式 Char1"/>
    <w:link w:val="45"/>
    <w:qFormat/>
    <w:uiPriority w:val="0"/>
    <w:rPr>
      <w:rFonts w:ascii="宋体" w:hAnsi="宋体" w:cs="宋体"/>
      <w:sz w:val="24"/>
      <w:szCs w:val="24"/>
    </w:rPr>
  </w:style>
  <w:style w:type="character" w:customStyle="1" w:styleId="82">
    <w:name w:val="标题 Char"/>
    <w:link w:val="47"/>
    <w:qFormat/>
    <w:uiPriority w:val="0"/>
    <w:rPr>
      <w:rFonts w:ascii="Arial" w:hAnsi="Arial" w:eastAsia="隶书" w:cs="Arial"/>
      <w:b/>
      <w:bCs/>
      <w:kern w:val="2"/>
      <w:sz w:val="32"/>
      <w:szCs w:val="32"/>
    </w:rPr>
  </w:style>
  <w:style w:type="paragraph" w:customStyle="1" w:styleId="8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样式1 Char Char"/>
    <w:basedOn w:val="1"/>
    <w:next w:val="1"/>
    <w:link w:val="85"/>
    <w:qFormat/>
    <w:uiPriority w:val="0"/>
    <w:pPr>
      <w:spacing w:line="360" w:lineRule="auto"/>
      <w:ind w:firstLine="516" w:firstLineChars="215"/>
    </w:pPr>
    <w:rPr>
      <w:sz w:val="24"/>
      <w:szCs w:val="20"/>
    </w:rPr>
  </w:style>
  <w:style w:type="character" w:customStyle="1" w:styleId="85">
    <w:name w:val="样式1 Char Char Char"/>
    <w:link w:val="84"/>
    <w:qFormat/>
    <w:uiPriority w:val="0"/>
    <w:rPr>
      <w:rFonts w:eastAsia="宋体"/>
      <w:kern w:val="2"/>
      <w:sz w:val="24"/>
      <w:lang w:val="en-US" w:eastAsia="zh-CN" w:bidi="ar-SA"/>
    </w:rPr>
  </w:style>
  <w:style w:type="paragraph" w:customStyle="1" w:styleId="86">
    <w:name w:val="样式1"/>
    <w:basedOn w:val="47"/>
    <w:link w:val="87"/>
    <w:qFormat/>
    <w:uiPriority w:val="0"/>
    <w:pPr>
      <w:spacing w:before="120" w:after="120"/>
    </w:pPr>
    <w:rPr>
      <w:rFonts w:eastAsia="黑体" w:cs="Arial"/>
      <w:b w:val="0"/>
      <w:sz w:val="30"/>
      <w:szCs w:val="21"/>
    </w:rPr>
  </w:style>
  <w:style w:type="character" w:customStyle="1" w:styleId="87">
    <w:name w:val="样式1 Char"/>
    <w:link w:val="86"/>
    <w:qFormat/>
    <w:uiPriority w:val="0"/>
    <w:rPr>
      <w:rFonts w:ascii="Arial" w:hAnsi="Arial" w:eastAsia="黑体" w:cs="Arial"/>
      <w:bCs/>
      <w:kern w:val="2"/>
      <w:sz w:val="30"/>
      <w:szCs w:val="21"/>
      <w:lang w:val="en-US" w:eastAsia="zh-CN" w:bidi="ar-SA"/>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1">
    <w:name w:val="Char1"/>
    <w:basedOn w:val="1"/>
    <w:qFormat/>
    <w:uiPriority w:val="0"/>
    <w:rPr>
      <w:rFonts w:ascii="仿宋_GB2312" w:eastAsia="仿宋_GB2312"/>
      <w:b/>
      <w:sz w:val="32"/>
      <w:szCs w:val="32"/>
    </w:rPr>
  </w:style>
  <w:style w:type="character" w:customStyle="1" w:styleId="92">
    <w:name w:val="tpc_title1"/>
    <w:qFormat/>
    <w:uiPriority w:val="0"/>
    <w:rPr>
      <w:b/>
      <w:bCs/>
      <w:sz w:val="18"/>
      <w:szCs w:val="18"/>
    </w:rPr>
  </w:style>
  <w:style w:type="character" w:customStyle="1" w:styleId="93">
    <w:name w:val="tpc_content1"/>
    <w:qFormat/>
    <w:uiPriority w:val="0"/>
    <w:rPr>
      <w:sz w:val="20"/>
      <w:szCs w:val="20"/>
    </w:rPr>
  </w:style>
  <w:style w:type="paragraph" w:customStyle="1" w:styleId="9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5">
    <w:name w:val="列出段落1"/>
    <w:basedOn w:val="1"/>
    <w:link w:val="96"/>
    <w:qFormat/>
    <w:uiPriority w:val="0"/>
    <w:pPr>
      <w:ind w:firstLine="420" w:firstLineChars="200"/>
    </w:pPr>
  </w:style>
  <w:style w:type="character" w:customStyle="1" w:styleId="96">
    <w:name w:val="列表段落 字符"/>
    <w:link w:val="95"/>
    <w:qFormat/>
    <w:uiPriority w:val="34"/>
    <w:rPr>
      <w:kern w:val="2"/>
      <w:sz w:val="21"/>
      <w:szCs w:val="24"/>
    </w:rPr>
  </w:style>
  <w:style w:type="paragraph" w:customStyle="1" w:styleId="97">
    <w:name w:val="正文1"/>
    <w:basedOn w:val="1"/>
    <w:qFormat/>
    <w:uiPriority w:val="0"/>
    <w:pPr>
      <w:tabs>
        <w:tab w:val="left" w:pos="4"/>
      </w:tabs>
      <w:spacing w:line="360" w:lineRule="auto"/>
      <w:ind w:left="-2" w:firstLine="482"/>
    </w:pPr>
    <w:rPr>
      <w:rFonts w:ascii="宋体" w:hAnsi="宋体"/>
      <w:sz w:val="24"/>
    </w:rPr>
  </w:style>
  <w:style w:type="paragraph" w:customStyle="1" w:styleId="98">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9">
    <w:name w:val="缩进正文"/>
    <w:basedOn w:val="1"/>
    <w:link w:val="100"/>
    <w:qFormat/>
    <w:uiPriority w:val="0"/>
    <w:pPr>
      <w:ind w:firstLine="560" w:firstLineChars="200"/>
    </w:pPr>
    <w:rPr>
      <w:rFonts w:eastAsia="仿宋_GB2312" w:cs="宋体"/>
      <w:sz w:val="28"/>
      <w:szCs w:val="20"/>
    </w:rPr>
  </w:style>
  <w:style w:type="character" w:customStyle="1" w:styleId="100">
    <w:name w:val="缩进正文 Char"/>
    <w:link w:val="99"/>
    <w:qFormat/>
    <w:uiPriority w:val="0"/>
    <w:rPr>
      <w:rFonts w:eastAsia="仿宋_GB2312" w:cs="宋体"/>
      <w:kern w:val="2"/>
      <w:sz w:val="28"/>
      <w:lang w:val="en-US" w:eastAsia="zh-CN" w:bidi="ar-SA"/>
    </w:rPr>
  </w:style>
  <w:style w:type="character" w:customStyle="1" w:styleId="101">
    <w:name w:val="访问过的超链接1"/>
    <w:qFormat/>
    <w:uiPriority w:val="0"/>
    <w:rPr>
      <w:color w:val="800080"/>
      <w:u w:val="single"/>
    </w:rPr>
  </w:style>
  <w:style w:type="paragraph" w:customStyle="1" w:styleId="102">
    <w:name w:val="Char Char Char Char Char Char Char"/>
    <w:basedOn w:val="1"/>
    <w:qFormat/>
    <w:uiPriority w:val="0"/>
    <w:pPr>
      <w:widowControl/>
      <w:adjustRightInd w:val="0"/>
      <w:spacing w:after="160" w:line="240" w:lineRule="exact"/>
      <w:jc w:val="left"/>
      <w:textAlignment w:val="baseline"/>
    </w:pPr>
  </w:style>
  <w:style w:type="character" w:customStyle="1" w:styleId="103">
    <w:name w:val="正文缩进 Char1"/>
    <w:qFormat/>
    <w:uiPriority w:val="0"/>
    <w:rPr>
      <w:rFonts w:eastAsia="宋体"/>
      <w:kern w:val="2"/>
      <w:sz w:val="21"/>
      <w:lang w:val="en-US" w:eastAsia="zh-CN" w:bidi="ar-SA"/>
    </w:rPr>
  </w:style>
  <w:style w:type="paragraph" w:customStyle="1" w:styleId="104">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5">
    <w:name w:val="列出段落11"/>
    <w:basedOn w:val="1"/>
    <w:unhideWhenUsed/>
    <w:qFormat/>
    <w:uiPriority w:val="34"/>
    <w:pPr>
      <w:ind w:firstLine="420" w:firstLineChars="200"/>
    </w:pPr>
  </w:style>
  <w:style w:type="paragraph" w:customStyle="1" w:styleId="106">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7">
    <w:name w:val="font11"/>
    <w:basedOn w:val="53"/>
    <w:qFormat/>
    <w:uiPriority w:val="0"/>
    <w:rPr>
      <w:rFonts w:hint="eastAsia" w:ascii="宋体" w:hAnsi="宋体" w:eastAsia="宋体" w:cs="宋体"/>
      <w:b/>
      <w:color w:val="000000"/>
      <w:sz w:val="21"/>
      <w:szCs w:val="21"/>
      <w:u w:val="none"/>
    </w:rPr>
  </w:style>
  <w:style w:type="character" w:customStyle="1" w:styleId="108">
    <w:name w:val="批注文字 Char1"/>
    <w:qFormat/>
    <w:locked/>
    <w:uiPriority w:val="0"/>
    <w:rPr>
      <w:rFonts w:ascii="Calibri" w:hAnsi="Calibri" w:eastAsia="宋体" w:cs="Calibri"/>
      <w:szCs w:val="21"/>
    </w:rPr>
  </w:style>
  <w:style w:type="character" w:customStyle="1" w:styleId="109">
    <w:name w:val="title1"/>
    <w:qFormat/>
    <w:uiPriority w:val="0"/>
    <w:rPr>
      <w:rFonts w:hint="eastAsia" w:ascii="微软雅黑" w:hAnsi="微软雅黑" w:eastAsia="微软雅黑"/>
      <w:sz w:val="21"/>
      <w:szCs w:val="21"/>
    </w:rPr>
  </w:style>
  <w:style w:type="character" w:customStyle="1" w:styleId="110">
    <w:name w:val="sect2title1"/>
    <w:qFormat/>
    <w:uiPriority w:val="0"/>
    <w:rPr>
      <w:rFonts w:hint="eastAsia" w:ascii="微软雅黑" w:hAnsi="微软雅黑" w:eastAsia="微软雅黑"/>
      <w:b/>
      <w:bCs/>
      <w:sz w:val="21"/>
      <w:szCs w:val="21"/>
    </w:rPr>
  </w:style>
  <w:style w:type="paragraph" w:customStyle="1" w:styleId="111">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2">
    <w:name w:val="font01"/>
    <w:basedOn w:val="53"/>
    <w:qFormat/>
    <w:uiPriority w:val="0"/>
    <w:rPr>
      <w:rFonts w:ascii="Tahoma" w:hAnsi="Tahoma" w:eastAsia="Tahoma" w:cs="Tahoma"/>
      <w:color w:val="000000"/>
      <w:sz w:val="20"/>
      <w:szCs w:val="20"/>
      <w:u w:val="none"/>
    </w:rPr>
  </w:style>
  <w:style w:type="paragraph" w:customStyle="1" w:styleId="113">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8">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9">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20">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1">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2">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3">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7">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2">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5">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40">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5">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6">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8">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9">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5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2">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5">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8">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9">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2">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3">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4">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7">
    <w:name w:val="font41"/>
    <w:basedOn w:val="53"/>
    <w:qFormat/>
    <w:uiPriority w:val="0"/>
    <w:rPr>
      <w:rFonts w:hint="eastAsia" w:ascii="仿宋_GB2312" w:eastAsia="仿宋_GB2312" w:cs="仿宋_GB2312"/>
      <w:color w:val="000000"/>
      <w:sz w:val="20"/>
      <w:szCs w:val="20"/>
      <w:u w:val="none"/>
    </w:rPr>
  </w:style>
  <w:style w:type="character" w:customStyle="1" w:styleId="168">
    <w:name w:val="font31"/>
    <w:basedOn w:val="53"/>
    <w:qFormat/>
    <w:uiPriority w:val="0"/>
    <w:rPr>
      <w:rFonts w:hint="default" w:ascii="Symbol" w:hAnsi="Symbol" w:cs="Symbol"/>
      <w:color w:val="000000"/>
      <w:sz w:val="20"/>
      <w:szCs w:val="20"/>
      <w:u w:val="none"/>
    </w:rPr>
  </w:style>
  <w:style w:type="character" w:customStyle="1" w:styleId="169">
    <w:name w:val="font71"/>
    <w:basedOn w:val="53"/>
    <w:qFormat/>
    <w:uiPriority w:val="0"/>
    <w:rPr>
      <w:rFonts w:ascii="Arial" w:hAnsi="Arial" w:cs="Arial"/>
      <w:color w:val="000000"/>
      <w:sz w:val="20"/>
      <w:szCs w:val="20"/>
      <w:u w:val="none"/>
    </w:rPr>
  </w:style>
  <w:style w:type="character" w:customStyle="1" w:styleId="170">
    <w:name w:val="font21"/>
    <w:basedOn w:val="53"/>
    <w:qFormat/>
    <w:uiPriority w:val="0"/>
    <w:rPr>
      <w:rFonts w:hint="default" w:ascii="Symbol" w:hAnsi="Symbol" w:cs="Symbol"/>
      <w:color w:val="000000"/>
      <w:sz w:val="20"/>
      <w:szCs w:val="20"/>
      <w:u w:val="none"/>
    </w:rPr>
  </w:style>
  <w:style w:type="character" w:customStyle="1" w:styleId="171">
    <w:name w:val="font91"/>
    <w:basedOn w:val="53"/>
    <w:qFormat/>
    <w:uiPriority w:val="0"/>
    <w:rPr>
      <w:rFonts w:ascii="Arial" w:hAnsi="Arial" w:cs="Arial"/>
      <w:color w:val="000000"/>
      <w:sz w:val="20"/>
      <w:szCs w:val="20"/>
      <w:u w:val="none"/>
    </w:rPr>
  </w:style>
  <w:style w:type="character" w:customStyle="1" w:styleId="172">
    <w:name w:val="font51"/>
    <w:basedOn w:val="53"/>
    <w:qFormat/>
    <w:uiPriority w:val="0"/>
    <w:rPr>
      <w:rFonts w:ascii="仿宋" w:hAnsi="仿宋" w:eastAsia="仿宋" w:cs="仿宋"/>
      <w:color w:val="000000"/>
      <w:sz w:val="21"/>
      <w:szCs w:val="21"/>
      <w:u w:val="none"/>
    </w:rPr>
  </w:style>
  <w:style w:type="character" w:customStyle="1" w:styleId="173">
    <w:name w:val="font101"/>
    <w:basedOn w:val="53"/>
    <w:qFormat/>
    <w:uiPriority w:val="0"/>
    <w:rPr>
      <w:rFonts w:hint="eastAsia" w:ascii="仿宋_GB2312" w:eastAsia="仿宋_GB2312" w:cs="仿宋_GB2312"/>
      <w:color w:val="000000"/>
      <w:sz w:val="20"/>
      <w:szCs w:val="20"/>
      <w:u w:val="none"/>
    </w:rPr>
  </w:style>
  <w:style w:type="character" w:customStyle="1" w:styleId="174">
    <w:name w:val="font61"/>
    <w:basedOn w:val="53"/>
    <w:qFormat/>
    <w:uiPriority w:val="0"/>
    <w:rPr>
      <w:rFonts w:hint="eastAsia" w:ascii="宋体" w:hAnsi="宋体" w:eastAsia="宋体" w:cs="宋体"/>
      <w:color w:val="000000"/>
      <w:sz w:val="20"/>
      <w:szCs w:val="20"/>
      <w:u w:val="none"/>
    </w:rPr>
  </w:style>
  <w:style w:type="character" w:customStyle="1" w:styleId="175">
    <w:name w:val="font81"/>
    <w:basedOn w:val="53"/>
    <w:qFormat/>
    <w:uiPriority w:val="0"/>
    <w:rPr>
      <w:rFonts w:hint="eastAsia" w:ascii="仿宋" w:hAnsi="仿宋" w:eastAsia="仿宋" w:cs="仿宋"/>
      <w:color w:val="000000"/>
      <w:sz w:val="21"/>
      <w:szCs w:val="21"/>
      <w:u w:val="none"/>
    </w:rPr>
  </w:style>
  <w:style w:type="character" w:customStyle="1" w:styleId="176">
    <w:name w:val="font111"/>
    <w:basedOn w:val="53"/>
    <w:qFormat/>
    <w:uiPriority w:val="0"/>
    <w:rPr>
      <w:rFonts w:hint="eastAsia" w:ascii="仿宋_GB2312" w:eastAsia="仿宋_GB2312" w:cs="仿宋_GB2312"/>
      <w:color w:val="000000"/>
      <w:sz w:val="21"/>
      <w:szCs w:val="21"/>
      <w:u w:val="none"/>
    </w:rPr>
  </w:style>
  <w:style w:type="character" w:customStyle="1" w:styleId="177">
    <w:name w:val="font121"/>
    <w:basedOn w:val="53"/>
    <w:qFormat/>
    <w:uiPriority w:val="0"/>
    <w:rPr>
      <w:rFonts w:ascii="Arial" w:hAnsi="Arial" w:cs="Arial"/>
      <w:color w:val="000000"/>
      <w:sz w:val="20"/>
      <w:szCs w:val="20"/>
      <w:u w:val="none"/>
    </w:rPr>
  </w:style>
  <w:style w:type="character" w:customStyle="1" w:styleId="178">
    <w:name w:val="font112"/>
    <w:basedOn w:val="53"/>
    <w:qFormat/>
    <w:uiPriority w:val="0"/>
    <w:rPr>
      <w:rFonts w:hint="eastAsia" w:ascii="仿宋_GB2312" w:eastAsia="仿宋_GB2312" w:cs="仿宋_GB2312"/>
      <w:color w:val="000000"/>
      <w:sz w:val="21"/>
      <w:szCs w:val="21"/>
      <w:u w:val="none"/>
    </w:rPr>
  </w:style>
  <w:style w:type="paragraph" w:customStyle="1" w:styleId="179">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80">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1">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3">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4">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5">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6">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7">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8">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9">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0">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2">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4">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5">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6">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7">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8">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9">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0">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1">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2">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3">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4">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6">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7">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8">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9">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0">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6">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7">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8">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9">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20">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2">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3">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5">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8">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9">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0">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1">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2">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3">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4">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5">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6">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7">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8">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1">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2">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3">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5">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6">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7">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8">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1">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3">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4">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6">
    <w:name w:val=".正文"/>
    <w:basedOn w:val="1"/>
    <w:qFormat/>
    <w:uiPriority w:val="0"/>
    <w:pPr>
      <w:spacing w:beforeLines="50"/>
      <w:ind w:firstLine="200" w:firstLineChars="200"/>
    </w:pPr>
    <w:rPr>
      <w:rFonts w:ascii="Calibri" w:hAnsi="Calibri" w:eastAsia="华文仿宋"/>
      <w:szCs w:val="22"/>
    </w:rPr>
  </w:style>
  <w:style w:type="paragraph" w:customStyle="1" w:styleId="257">
    <w:name w:val="正文A缩进"/>
    <w:basedOn w:val="1"/>
    <w:qFormat/>
    <w:uiPriority w:val="0"/>
    <w:pPr>
      <w:spacing w:line="360" w:lineRule="auto"/>
      <w:ind w:firstLine="200" w:firstLineChars="200"/>
    </w:pPr>
    <w:rPr>
      <w:kern w:val="0"/>
      <w:sz w:val="28"/>
      <w:szCs w:val="20"/>
    </w:rPr>
  </w:style>
  <w:style w:type="paragraph" w:customStyle="1" w:styleId="258">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9">
    <w:name w:val="标题 5 Char"/>
    <w:basedOn w:val="53"/>
    <w:qFormat/>
    <w:uiPriority w:val="0"/>
    <w:rPr>
      <w:b/>
      <w:bCs/>
      <w:kern w:val="2"/>
      <w:sz w:val="28"/>
      <w:szCs w:val="28"/>
    </w:rPr>
  </w:style>
  <w:style w:type="character" w:customStyle="1" w:styleId="260">
    <w:name w:val="标题 6 Char"/>
    <w:basedOn w:val="53"/>
    <w:qFormat/>
    <w:uiPriority w:val="9"/>
    <w:rPr>
      <w:rFonts w:asciiTheme="majorHAnsi" w:hAnsiTheme="majorHAnsi" w:eastAsiaTheme="majorEastAsia" w:cstheme="majorBidi"/>
      <w:b/>
      <w:bCs/>
      <w:kern w:val="2"/>
      <w:sz w:val="24"/>
      <w:szCs w:val="24"/>
    </w:rPr>
  </w:style>
  <w:style w:type="character" w:customStyle="1" w:styleId="261">
    <w:name w:val="标题 7 Char"/>
    <w:basedOn w:val="53"/>
    <w:qFormat/>
    <w:uiPriority w:val="9"/>
    <w:rPr>
      <w:b/>
      <w:bCs/>
      <w:kern w:val="2"/>
      <w:sz w:val="24"/>
      <w:szCs w:val="24"/>
    </w:rPr>
  </w:style>
  <w:style w:type="character" w:customStyle="1" w:styleId="262">
    <w:name w:val="标题 8 Char"/>
    <w:basedOn w:val="53"/>
    <w:qFormat/>
    <w:uiPriority w:val="9"/>
    <w:rPr>
      <w:rFonts w:asciiTheme="majorHAnsi" w:hAnsiTheme="majorHAnsi" w:eastAsiaTheme="majorEastAsia" w:cstheme="majorBidi"/>
      <w:kern w:val="2"/>
      <w:sz w:val="24"/>
      <w:szCs w:val="24"/>
    </w:rPr>
  </w:style>
  <w:style w:type="character" w:customStyle="1" w:styleId="263">
    <w:name w:val="标题 9 Char"/>
    <w:basedOn w:val="53"/>
    <w:qFormat/>
    <w:uiPriority w:val="0"/>
    <w:rPr>
      <w:rFonts w:asciiTheme="majorHAnsi" w:hAnsiTheme="majorHAnsi" w:eastAsiaTheme="majorEastAsia" w:cstheme="majorBidi"/>
      <w:kern w:val="2"/>
      <w:sz w:val="21"/>
      <w:szCs w:val="21"/>
    </w:rPr>
  </w:style>
  <w:style w:type="paragraph" w:customStyle="1" w:styleId="264">
    <w:name w:val="！表格内容"/>
    <w:basedOn w:val="1"/>
    <w:qFormat/>
    <w:uiPriority w:val="0"/>
    <w:pPr>
      <w:spacing w:line="320" w:lineRule="atLeast"/>
    </w:pPr>
  </w:style>
  <w:style w:type="character" w:customStyle="1" w:styleId="265">
    <w:name w:val="页眉 Char2"/>
    <w:basedOn w:val="53"/>
    <w:qFormat/>
    <w:uiPriority w:val="99"/>
    <w:rPr>
      <w:rFonts w:ascii="Times New Roman" w:hAnsi="Times New Roman" w:eastAsia="宋体" w:cs="Times New Roman"/>
      <w:sz w:val="18"/>
      <w:szCs w:val="18"/>
    </w:rPr>
  </w:style>
  <w:style w:type="character" w:customStyle="1" w:styleId="266">
    <w:name w:val="页脚 Char1"/>
    <w:basedOn w:val="53"/>
    <w:qFormat/>
    <w:uiPriority w:val="99"/>
    <w:rPr>
      <w:rFonts w:ascii="Times New Roman" w:hAnsi="Times New Roman" w:eastAsia="宋体" w:cs="Times New Roman"/>
      <w:sz w:val="18"/>
      <w:szCs w:val="18"/>
    </w:rPr>
  </w:style>
  <w:style w:type="paragraph" w:customStyle="1" w:styleId="267">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8">
    <w:name w:val="批注文字 字符"/>
    <w:basedOn w:val="53"/>
    <w:qFormat/>
    <w:uiPriority w:val="99"/>
    <w:rPr>
      <w:rFonts w:ascii="Times New Roman" w:hAnsi="Times New Roman" w:eastAsia="宋体" w:cs="Times New Roman"/>
      <w:szCs w:val="24"/>
    </w:rPr>
  </w:style>
  <w:style w:type="character" w:customStyle="1" w:styleId="269">
    <w:name w:val="文档结构图 Char1"/>
    <w:basedOn w:val="53"/>
    <w:qFormat/>
    <w:uiPriority w:val="0"/>
    <w:rPr>
      <w:rFonts w:ascii="宋体" w:hAnsi="Times New Roman" w:eastAsia="宋体" w:cs="Times New Roman"/>
      <w:sz w:val="18"/>
      <w:szCs w:val="18"/>
    </w:rPr>
  </w:style>
  <w:style w:type="character" w:customStyle="1" w:styleId="270">
    <w:name w:val="批注主题 Char1"/>
    <w:basedOn w:val="108"/>
    <w:qFormat/>
    <w:uiPriority w:val="0"/>
    <w:rPr>
      <w:rFonts w:ascii="Times New Roman" w:hAnsi="Times New Roman" w:eastAsia="宋体" w:cs="Times New Roman"/>
      <w:b/>
      <w:bCs/>
      <w:szCs w:val="24"/>
    </w:rPr>
  </w:style>
  <w:style w:type="character" w:customStyle="1" w:styleId="271">
    <w:name w:val="批注框文本 Char1"/>
    <w:basedOn w:val="53"/>
    <w:qFormat/>
    <w:uiPriority w:val="0"/>
    <w:rPr>
      <w:rFonts w:ascii="Times New Roman" w:hAnsi="Times New Roman" w:eastAsia="宋体" w:cs="Times New Roman"/>
      <w:sz w:val="18"/>
      <w:szCs w:val="18"/>
    </w:rPr>
  </w:style>
  <w:style w:type="character" w:customStyle="1" w:styleId="272">
    <w:name w:val="标题 1 Char1"/>
    <w:basedOn w:val="53"/>
    <w:qFormat/>
    <w:uiPriority w:val="0"/>
    <w:rPr>
      <w:b/>
      <w:bCs/>
      <w:kern w:val="44"/>
      <w:sz w:val="44"/>
      <w:szCs w:val="44"/>
    </w:rPr>
  </w:style>
  <w:style w:type="character" w:customStyle="1" w:styleId="273">
    <w:name w:val="标题 2 Char1"/>
    <w:basedOn w:val="53"/>
    <w:qFormat/>
    <w:uiPriority w:val="0"/>
    <w:rPr>
      <w:rFonts w:asciiTheme="majorHAnsi" w:hAnsiTheme="majorHAnsi" w:eastAsiaTheme="majorEastAsia" w:cstheme="majorBidi"/>
      <w:b/>
      <w:bCs/>
      <w:kern w:val="2"/>
      <w:sz w:val="32"/>
      <w:szCs w:val="32"/>
    </w:rPr>
  </w:style>
  <w:style w:type="character" w:customStyle="1" w:styleId="274">
    <w:name w:val="标题 3 Char1"/>
    <w:basedOn w:val="53"/>
    <w:qFormat/>
    <w:uiPriority w:val="99"/>
    <w:rPr>
      <w:rFonts w:ascii="宋体" w:hAnsi="Arial"/>
      <w:b/>
      <w:kern w:val="2"/>
      <w:sz w:val="28"/>
    </w:rPr>
  </w:style>
  <w:style w:type="character" w:customStyle="1" w:styleId="275">
    <w:name w:val="Char Char3"/>
    <w:qFormat/>
    <w:uiPriority w:val="0"/>
    <w:rPr>
      <w:rFonts w:hint="eastAsia" w:ascii="宋体" w:hAnsi="宋体" w:eastAsia="宋体"/>
      <w:kern w:val="2"/>
      <w:sz w:val="21"/>
      <w:szCs w:val="24"/>
      <w:lang w:val="en-US" w:eastAsia="zh-CN" w:bidi="ar-SA"/>
    </w:rPr>
  </w:style>
  <w:style w:type="character" w:customStyle="1" w:styleId="276">
    <w:name w:val="正文－段落 Char Char"/>
    <w:link w:val="277"/>
    <w:qFormat/>
    <w:uiPriority w:val="0"/>
    <w:rPr>
      <w:rFonts w:eastAsia="Times New Roman"/>
      <w:sz w:val="24"/>
      <w:szCs w:val="24"/>
    </w:rPr>
  </w:style>
  <w:style w:type="paragraph" w:customStyle="1" w:styleId="277">
    <w:name w:val="正文－段落"/>
    <w:link w:val="276"/>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8">
    <w:name w:val="纯文本 Char1"/>
    <w:qFormat/>
    <w:uiPriority w:val="0"/>
    <w:rPr>
      <w:rFonts w:ascii="宋体" w:hAnsi="Courier New"/>
      <w:spacing w:val="-8"/>
      <w:kern w:val="2"/>
      <w:sz w:val="24"/>
    </w:rPr>
  </w:style>
  <w:style w:type="character" w:customStyle="1" w:styleId="279">
    <w:name w:val="日期 Char"/>
    <w:qFormat/>
    <w:uiPriority w:val="0"/>
    <w:rPr>
      <w:rFonts w:ascii="宋体" w:hAnsi="宋体"/>
      <w:sz w:val="24"/>
    </w:rPr>
  </w:style>
  <w:style w:type="character" w:customStyle="1" w:styleId="280">
    <w:name w:val="Char Char9"/>
    <w:qFormat/>
    <w:uiPriority w:val="0"/>
    <w:rPr>
      <w:rFonts w:hint="default" w:ascii="Calibri" w:hAnsi="Calibri" w:eastAsia="宋体"/>
      <w:sz w:val="18"/>
      <w:szCs w:val="18"/>
      <w:lang w:bidi="ar-SA"/>
    </w:rPr>
  </w:style>
  <w:style w:type="character" w:customStyle="1" w:styleId="281">
    <w:name w:val="Char Char17"/>
    <w:qFormat/>
    <w:uiPriority w:val="0"/>
    <w:rPr>
      <w:rFonts w:hint="eastAsia" w:ascii="仿宋_GB2312" w:hAnsi="Calibri" w:eastAsia="仿宋_GB2312"/>
      <w:b/>
      <w:bCs/>
      <w:color w:val="000000"/>
      <w:kern w:val="2"/>
      <w:sz w:val="32"/>
      <w:szCs w:val="32"/>
      <w:lang w:bidi="ar-SA"/>
    </w:rPr>
  </w:style>
  <w:style w:type="character" w:customStyle="1" w:styleId="282">
    <w:name w:val="HTML 预设格式 Char"/>
    <w:qFormat/>
    <w:uiPriority w:val="0"/>
    <w:rPr>
      <w:rFonts w:ascii="黑体" w:hAnsi="Courier New" w:eastAsia="黑体" w:cs="Courier New"/>
    </w:rPr>
  </w:style>
  <w:style w:type="character" w:customStyle="1" w:styleId="283">
    <w:name w:val="1.5倍行距 Char Char"/>
    <w:link w:val="284"/>
    <w:qFormat/>
    <w:uiPriority w:val="0"/>
    <w:rPr>
      <w:kern w:val="2"/>
      <w:sz w:val="21"/>
      <w:szCs w:val="24"/>
    </w:rPr>
  </w:style>
  <w:style w:type="paragraph" w:customStyle="1" w:styleId="284">
    <w:name w:val="1.5倍行距"/>
    <w:basedOn w:val="1"/>
    <w:link w:val="283"/>
    <w:qFormat/>
    <w:uiPriority w:val="0"/>
    <w:pPr>
      <w:spacing w:line="360" w:lineRule="auto"/>
      <w:ind w:firstLine="420"/>
    </w:pPr>
  </w:style>
  <w:style w:type="character" w:customStyle="1" w:styleId="285">
    <w:name w:val="H2 Char1"/>
    <w:qFormat/>
    <w:uiPriority w:val="0"/>
    <w:rPr>
      <w:rFonts w:ascii="Cambria" w:hAnsi="Cambria"/>
      <w:b/>
      <w:bCs/>
      <w:sz w:val="32"/>
      <w:szCs w:val="32"/>
    </w:rPr>
  </w:style>
  <w:style w:type="character" w:customStyle="1" w:styleId="286">
    <w:name w:val="Char Char4"/>
    <w:qFormat/>
    <w:uiPriority w:val="0"/>
    <w:rPr>
      <w:rFonts w:hint="default" w:ascii="Calibri" w:hAnsi="Calibri" w:eastAsia="宋体"/>
      <w:kern w:val="2"/>
      <w:sz w:val="21"/>
      <w:szCs w:val="22"/>
      <w:lang w:val="en-US" w:eastAsia="zh-CN" w:bidi="ar-SA"/>
    </w:rPr>
  </w:style>
  <w:style w:type="character" w:customStyle="1" w:styleId="287">
    <w:name w:val="正文文本缩进 2 Char"/>
    <w:qFormat/>
    <w:uiPriority w:val="0"/>
    <w:rPr>
      <w:kern w:val="2"/>
      <w:sz w:val="21"/>
    </w:rPr>
  </w:style>
  <w:style w:type="character" w:customStyle="1" w:styleId="288">
    <w:name w:val="签名 Char1"/>
    <w:link w:val="34"/>
    <w:qFormat/>
    <w:uiPriority w:val="0"/>
    <w:rPr>
      <w:rFonts w:eastAsia="楷体_GB2312"/>
      <w:kern w:val="2"/>
      <w:sz w:val="21"/>
    </w:rPr>
  </w:style>
  <w:style w:type="character" w:customStyle="1" w:styleId="289">
    <w:name w:val="标题2 Char"/>
    <w:link w:val="290"/>
    <w:qFormat/>
    <w:uiPriority w:val="0"/>
    <w:rPr>
      <w:rFonts w:ascii="仿宋" w:hAnsi="仿宋" w:eastAsia="仿宋"/>
      <w:b/>
      <w:bCs/>
      <w:color w:val="000000"/>
      <w:kern w:val="2"/>
      <w:sz w:val="24"/>
      <w:szCs w:val="24"/>
    </w:rPr>
  </w:style>
  <w:style w:type="paragraph" w:customStyle="1" w:styleId="290">
    <w:name w:val="标题2"/>
    <w:basedOn w:val="291"/>
    <w:link w:val="289"/>
    <w:qFormat/>
    <w:uiPriority w:val="0"/>
    <w:pPr>
      <w:tabs>
        <w:tab w:val="left" w:pos="425"/>
        <w:tab w:val="left" w:pos="709"/>
        <w:tab w:val="left" w:pos="851"/>
        <w:tab w:val="left" w:pos="1419"/>
      </w:tabs>
    </w:pPr>
    <w:rPr>
      <w:szCs w:val="24"/>
    </w:rPr>
  </w:style>
  <w:style w:type="paragraph" w:customStyle="1" w:styleId="291">
    <w:name w:val="三级"/>
    <w:basedOn w:val="4"/>
    <w:link w:val="292"/>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2">
    <w:name w:val="三级 Char"/>
    <w:link w:val="291"/>
    <w:qFormat/>
    <w:uiPriority w:val="0"/>
    <w:rPr>
      <w:rFonts w:ascii="仿宋" w:hAnsi="仿宋" w:eastAsia="仿宋"/>
      <w:b/>
      <w:bCs/>
      <w:color w:val="000000"/>
      <w:kern w:val="2"/>
      <w:sz w:val="32"/>
      <w:szCs w:val="32"/>
    </w:rPr>
  </w:style>
  <w:style w:type="character" w:customStyle="1" w:styleId="293">
    <w:name w:val="正文首行缩进 2 Char"/>
    <w:link w:val="50"/>
    <w:qFormat/>
    <w:uiPriority w:val="0"/>
    <w:rPr>
      <w:sz w:val="24"/>
      <w:szCs w:val="24"/>
    </w:rPr>
  </w:style>
  <w:style w:type="character" w:customStyle="1" w:styleId="294">
    <w:name w:val="正文首行缩进 Char Char Char1"/>
    <w:qFormat/>
    <w:uiPriority w:val="0"/>
    <w:rPr>
      <w:rFonts w:ascii="Times New Roman" w:hAnsi="Times New Roman"/>
      <w:kern w:val="2"/>
      <w:sz w:val="24"/>
      <w:szCs w:val="24"/>
    </w:rPr>
  </w:style>
  <w:style w:type="character" w:customStyle="1" w:styleId="295">
    <w:name w:val="标题 Char1"/>
    <w:qFormat/>
    <w:uiPriority w:val="0"/>
    <w:rPr>
      <w:rFonts w:ascii="Arial" w:hAnsi="Arial"/>
      <w:b/>
      <w:kern w:val="2"/>
      <w:sz w:val="36"/>
      <w:szCs w:val="24"/>
    </w:rPr>
  </w:style>
  <w:style w:type="character" w:customStyle="1" w:styleId="296">
    <w:name w:val="正文文本 字符"/>
    <w:qFormat/>
    <w:uiPriority w:val="0"/>
    <w:rPr>
      <w:rFonts w:eastAsia="宋体"/>
      <w:kern w:val="2"/>
      <w:sz w:val="21"/>
      <w:szCs w:val="24"/>
      <w:lang w:bidi="ar-SA"/>
    </w:rPr>
  </w:style>
  <w:style w:type="character" w:customStyle="1" w:styleId="297">
    <w:name w:val="正文文本缩进 Char"/>
    <w:qFormat/>
    <w:uiPriority w:val="0"/>
    <w:rPr>
      <w:kern w:val="2"/>
      <w:sz w:val="24"/>
    </w:rPr>
  </w:style>
  <w:style w:type="character" w:customStyle="1" w:styleId="298">
    <w:name w:val="题注 Char1"/>
    <w:link w:val="16"/>
    <w:qFormat/>
    <w:uiPriority w:val="0"/>
    <w:rPr>
      <w:rFonts w:ascii="Cambria" w:hAnsi="Cambria" w:eastAsia="黑体"/>
      <w:kern w:val="2"/>
      <w:sz w:val="21"/>
      <w:szCs w:val="24"/>
    </w:rPr>
  </w:style>
  <w:style w:type="character" w:customStyle="1" w:styleId="299">
    <w:name w:val="bt Char1"/>
    <w:qFormat/>
    <w:uiPriority w:val="0"/>
    <w:rPr>
      <w:rFonts w:ascii="Times New Roman" w:hAnsi="Times New Roman"/>
      <w:kern w:val="2"/>
      <w:sz w:val="24"/>
      <w:szCs w:val="24"/>
    </w:rPr>
  </w:style>
  <w:style w:type="character" w:customStyle="1" w:styleId="300">
    <w:name w:val="Char Char18"/>
    <w:qFormat/>
    <w:uiPriority w:val="0"/>
    <w:rPr>
      <w:rFonts w:hint="default" w:ascii="Cambria" w:hAnsi="Cambria" w:eastAsia="宋体"/>
      <w:b/>
      <w:bCs/>
      <w:sz w:val="32"/>
      <w:szCs w:val="32"/>
      <w:lang w:bidi="ar-SA"/>
    </w:rPr>
  </w:style>
  <w:style w:type="character" w:customStyle="1" w:styleId="301">
    <w:name w:val="四级 Char"/>
    <w:link w:val="302"/>
    <w:qFormat/>
    <w:uiPriority w:val="0"/>
    <w:rPr>
      <w:rFonts w:ascii="仿宋" w:hAnsi="仿宋" w:eastAsia="仿宋"/>
      <w:bCs/>
      <w:kern w:val="2"/>
      <w:sz w:val="32"/>
      <w:szCs w:val="32"/>
    </w:rPr>
  </w:style>
  <w:style w:type="paragraph" w:customStyle="1" w:styleId="302">
    <w:name w:val="四级"/>
    <w:basedOn w:val="6"/>
    <w:link w:val="301"/>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3">
    <w:name w:val="cnfont1"/>
    <w:basedOn w:val="53"/>
    <w:qFormat/>
    <w:uiPriority w:val="0"/>
  </w:style>
  <w:style w:type="character" w:customStyle="1" w:styleId="304">
    <w:name w:val="p141"/>
    <w:qFormat/>
    <w:uiPriority w:val="0"/>
    <w:rPr>
      <w:sz w:val="21"/>
      <w:szCs w:val="21"/>
    </w:rPr>
  </w:style>
  <w:style w:type="character" w:customStyle="1" w:styleId="305">
    <w:name w:val="正文文本缩进 3 Char"/>
    <w:qFormat/>
    <w:uiPriority w:val="0"/>
    <w:rPr>
      <w:kern w:val="2"/>
      <w:sz w:val="21"/>
    </w:rPr>
  </w:style>
  <w:style w:type="character" w:customStyle="1" w:styleId="306">
    <w:name w:val="Char Char13"/>
    <w:qFormat/>
    <w:uiPriority w:val="0"/>
    <w:rPr>
      <w:rFonts w:ascii="Cambria" w:hAnsi="Cambria" w:eastAsia="宋体"/>
      <w:sz w:val="24"/>
      <w:szCs w:val="24"/>
      <w:lang w:bidi="ar-SA"/>
    </w:rPr>
  </w:style>
  <w:style w:type="character" w:customStyle="1" w:styleId="307">
    <w:name w:val="正文文本 2 Char1"/>
    <w:link w:val="44"/>
    <w:qFormat/>
    <w:uiPriority w:val="0"/>
    <w:rPr>
      <w:kern w:val="2"/>
      <w:sz w:val="28"/>
    </w:rPr>
  </w:style>
  <w:style w:type="character" w:customStyle="1" w:styleId="308">
    <w:name w:val="Char Char5"/>
    <w:qFormat/>
    <w:uiPriority w:val="0"/>
    <w:rPr>
      <w:rFonts w:ascii="宋体" w:hAnsi="宋体" w:eastAsia="宋体"/>
      <w:b/>
      <w:bCs/>
      <w:szCs w:val="24"/>
      <w:lang w:bidi="ar-SA"/>
    </w:rPr>
  </w:style>
  <w:style w:type="character" w:customStyle="1" w:styleId="309">
    <w:name w:val="正文文本 2 Char"/>
    <w:qFormat/>
    <w:uiPriority w:val="0"/>
    <w:rPr>
      <w:kern w:val="2"/>
      <w:sz w:val="28"/>
    </w:rPr>
  </w:style>
  <w:style w:type="character" w:customStyle="1" w:styleId="310">
    <w:name w:val="Char Char6"/>
    <w:qFormat/>
    <w:uiPriority w:val="0"/>
    <w:rPr>
      <w:rFonts w:ascii="宋体" w:hAnsi="宋体" w:eastAsia="宋体"/>
      <w:szCs w:val="24"/>
      <w:lang w:bidi="ar-SA"/>
    </w:rPr>
  </w:style>
  <w:style w:type="character" w:customStyle="1" w:styleId="311">
    <w:name w:val="Char Char15"/>
    <w:qFormat/>
    <w:uiPriority w:val="0"/>
    <w:rPr>
      <w:rFonts w:hint="default" w:ascii="Cambria" w:hAnsi="Cambria" w:eastAsia="宋体"/>
      <w:b/>
      <w:bCs/>
      <w:sz w:val="24"/>
      <w:szCs w:val="24"/>
      <w:lang w:bidi="ar-SA"/>
    </w:rPr>
  </w:style>
  <w:style w:type="character" w:customStyle="1" w:styleId="312">
    <w:name w:val="H4 Char"/>
    <w:qFormat/>
    <w:uiPriority w:val="0"/>
    <w:rPr>
      <w:rFonts w:ascii="Cambria" w:hAnsi="Cambria" w:eastAsia="仿宋_GB2312"/>
      <w:b/>
      <w:bCs/>
      <w:sz w:val="32"/>
      <w:szCs w:val="28"/>
    </w:rPr>
  </w:style>
  <w:style w:type="character" w:customStyle="1" w:styleId="313">
    <w:name w:val="Char Char20"/>
    <w:qFormat/>
    <w:uiPriority w:val="0"/>
    <w:rPr>
      <w:rFonts w:eastAsia="宋体"/>
      <w:b/>
      <w:kern w:val="2"/>
      <w:sz w:val="28"/>
      <w:lang w:bidi="ar-SA"/>
    </w:rPr>
  </w:style>
  <w:style w:type="character" w:customStyle="1" w:styleId="314">
    <w:name w:val="正文文本缩进 3 Char1"/>
    <w:link w:val="41"/>
    <w:qFormat/>
    <w:uiPriority w:val="0"/>
    <w:rPr>
      <w:kern w:val="2"/>
      <w:sz w:val="21"/>
    </w:rPr>
  </w:style>
  <w:style w:type="character" w:customStyle="1" w:styleId="315">
    <w:name w:val="Char Char16"/>
    <w:qFormat/>
    <w:uiPriority w:val="0"/>
    <w:rPr>
      <w:rFonts w:hint="eastAsia" w:ascii="仿宋_GB2313" w:hAnsi="仿宋_GB2313" w:eastAsia="仿宋_GB2312"/>
      <w:b/>
      <w:bCs/>
      <w:sz w:val="32"/>
      <w:szCs w:val="28"/>
      <w:lang w:bidi="ar-SA"/>
    </w:rPr>
  </w:style>
  <w:style w:type="character" w:customStyle="1" w:styleId="316">
    <w:name w:val="Char Char7"/>
    <w:qFormat/>
    <w:uiPriority w:val="0"/>
    <w:rPr>
      <w:rFonts w:ascii="宋体" w:hAnsi="宋体" w:eastAsia="宋体"/>
      <w:sz w:val="24"/>
      <w:szCs w:val="24"/>
      <w:lang w:bidi="ar-SA"/>
    </w:rPr>
  </w:style>
  <w:style w:type="character" w:customStyle="1" w:styleId="317">
    <w:name w:val="日期 Char1"/>
    <w:link w:val="29"/>
    <w:qFormat/>
    <w:uiPriority w:val="0"/>
    <w:rPr>
      <w:rFonts w:ascii="宋体" w:hAnsi="宋体"/>
      <w:kern w:val="2"/>
      <w:sz w:val="24"/>
      <w:szCs w:val="24"/>
    </w:rPr>
  </w:style>
  <w:style w:type="character" w:customStyle="1" w:styleId="318">
    <w:name w:val="Char Char12"/>
    <w:qFormat/>
    <w:uiPriority w:val="0"/>
    <w:rPr>
      <w:rFonts w:hint="default" w:ascii="Cambria" w:hAnsi="Cambria" w:eastAsia="宋体"/>
      <w:szCs w:val="21"/>
      <w:lang w:bidi="ar-SA"/>
    </w:rPr>
  </w:style>
  <w:style w:type="character" w:customStyle="1" w:styleId="319">
    <w:name w:val="标题 4 Char"/>
    <w:qFormat/>
    <w:uiPriority w:val="0"/>
    <w:rPr>
      <w:rFonts w:ascii="Arial" w:hAnsi="Arial" w:eastAsia="黑体"/>
      <w:b/>
      <w:kern w:val="2"/>
      <w:sz w:val="24"/>
    </w:rPr>
  </w:style>
  <w:style w:type="character" w:customStyle="1" w:styleId="320">
    <w:name w:val="Char Char2"/>
    <w:qFormat/>
    <w:uiPriority w:val="0"/>
    <w:rPr>
      <w:rFonts w:ascii="宋体" w:hAnsi="宋体" w:eastAsia="宋体"/>
      <w:kern w:val="2"/>
      <w:sz w:val="24"/>
      <w:szCs w:val="24"/>
      <w:lang w:val="en-US" w:eastAsia="zh-CN" w:bidi="ar-SA"/>
    </w:rPr>
  </w:style>
  <w:style w:type="character" w:customStyle="1" w:styleId="321">
    <w:name w:val="*正文 Char"/>
    <w:link w:val="322"/>
    <w:qFormat/>
    <w:uiPriority w:val="0"/>
    <w:rPr>
      <w:rFonts w:ascii="宋体" w:hAnsi="宋体"/>
      <w:sz w:val="24"/>
      <w:szCs w:val="24"/>
    </w:rPr>
  </w:style>
  <w:style w:type="paragraph" w:customStyle="1" w:styleId="322">
    <w:name w:val="*正文"/>
    <w:basedOn w:val="1"/>
    <w:link w:val="321"/>
    <w:qFormat/>
    <w:uiPriority w:val="0"/>
    <w:pPr>
      <w:spacing w:line="360" w:lineRule="auto"/>
      <w:ind w:firstLine="200" w:firstLineChars="200"/>
    </w:pPr>
    <w:rPr>
      <w:rFonts w:ascii="宋体" w:hAnsi="宋体"/>
      <w:kern w:val="0"/>
      <w:sz w:val="24"/>
    </w:rPr>
  </w:style>
  <w:style w:type="character" w:customStyle="1" w:styleId="323">
    <w:name w:val="页脚 字符1"/>
    <w:qFormat/>
    <w:uiPriority w:val="0"/>
    <w:rPr>
      <w:rFonts w:eastAsia="宋体"/>
      <w:kern w:val="2"/>
      <w:sz w:val="18"/>
      <w:lang w:bidi="ar-SA"/>
    </w:rPr>
  </w:style>
  <w:style w:type="character" w:customStyle="1" w:styleId="324">
    <w:name w:val="GP正文[858D7CFB-ED40-4347-BF05-701D383B685F]"/>
    <w:link w:val="325"/>
    <w:qFormat/>
    <w:uiPriority w:val="0"/>
    <w:rPr>
      <w:rFonts w:ascii="宋体" w:hAnsi="宋体"/>
      <w:kern w:val="2"/>
      <w:sz w:val="24"/>
      <w:szCs w:val="24"/>
    </w:rPr>
  </w:style>
  <w:style w:type="paragraph" w:customStyle="1" w:styleId="325">
    <w:name w:val="GP正文"/>
    <w:basedOn w:val="1"/>
    <w:link w:val="324"/>
    <w:qFormat/>
    <w:uiPriority w:val="0"/>
    <w:pPr>
      <w:spacing w:line="360" w:lineRule="auto"/>
      <w:ind w:firstLine="200" w:firstLineChars="200"/>
      <w:jc w:val="left"/>
    </w:pPr>
    <w:rPr>
      <w:rFonts w:ascii="宋体" w:hAnsi="宋体"/>
      <w:sz w:val="24"/>
    </w:rPr>
  </w:style>
  <w:style w:type="character" w:customStyle="1" w:styleId="326">
    <w:name w:val="Char Char14"/>
    <w:qFormat/>
    <w:uiPriority w:val="0"/>
    <w:rPr>
      <w:rFonts w:ascii="Calibri" w:hAnsi="Calibri" w:eastAsia="宋体"/>
      <w:b/>
      <w:bCs/>
      <w:sz w:val="24"/>
      <w:szCs w:val="24"/>
      <w:lang w:bidi="ar-SA"/>
    </w:rPr>
  </w:style>
  <w:style w:type="character" w:customStyle="1" w:styleId="327">
    <w:name w:val="Char Char19"/>
    <w:qFormat/>
    <w:uiPriority w:val="0"/>
    <w:rPr>
      <w:rFonts w:ascii="Arial" w:hAnsi="Arial" w:eastAsia="黑体"/>
      <w:b/>
      <w:kern w:val="2"/>
      <w:sz w:val="24"/>
      <w:lang w:bidi="ar-SA"/>
    </w:rPr>
  </w:style>
  <w:style w:type="character" w:customStyle="1" w:styleId="328">
    <w:name w:val="正文文本 Char1"/>
    <w:qFormat/>
    <w:uiPriority w:val="0"/>
    <w:rPr>
      <w:kern w:val="2"/>
      <w:sz w:val="21"/>
      <w:szCs w:val="24"/>
    </w:rPr>
  </w:style>
  <w:style w:type="character" w:customStyle="1" w:styleId="329">
    <w:name w:val="二级 Char"/>
    <w:link w:val="330"/>
    <w:qFormat/>
    <w:uiPriority w:val="0"/>
    <w:rPr>
      <w:rFonts w:ascii="仿宋" w:hAnsi="仿宋" w:eastAsia="仿宋"/>
      <w:b/>
      <w:bCs/>
      <w:spacing w:val="24"/>
      <w:kern w:val="2"/>
      <w:sz w:val="32"/>
      <w:szCs w:val="32"/>
    </w:rPr>
  </w:style>
  <w:style w:type="paragraph" w:customStyle="1" w:styleId="330">
    <w:name w:val="二级"/>
    <w:basedOn w:val="5"/>
    <w:link w:val="329"/>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1">
    <w:name w:val="签名 Char"/>
    <w:qFormat/>
    <w:uiPriority w:val="0"/>
    <w:rPr>
      <w:rFonts w:eastAsia="楷体_GB2312"/>
      <w:kern w:val="2"/>
      <w:sz w:val="21"/>
    </w:rPr>
  </w:style>
  <w:style w:type="character" w:customStyle="1" w:styleId="332">
    <w:name w:val="Char Char"/>
    <w:qFormat/>
    <w:uiPriority w:val="0"/>
    <w:rPr>
      <w:rFonts w:hint="eastAsia" w:ascii="宋体" w:hAnsi="Courier New" w:eastAsia="宋体"/>
      <w:spacing w:val="-8"/>
      <w:kern w:val="2"/>
      <w:sz w:val="24"/>
      <w:lang w:val="en-US" w:eastAsia="zh-CN" w:bidi="ar-SA"/>
    </w:rPr>
  </w:style>
  <w:style w:type="character" w:customStyle="1" w:styleId="333">
    <w:name w:val="Char Char11"/>
    <w:qFormat/>
    <w:uiPriority w:val="0"/>
    <w:rPr>
      <w:rFonts w:hint="default" w:ascii="Calibri" w:hAnsi="Calibri" w:eastAsia="宋体"/>
      <w:sz w:val="18"/>
      <w:szCs w:val="18"/>
      <w:lang w:bidi="ar-SA"/>
    </w:rPr>
  </w:style>
  <w:style w:type="character" w:customStyle="1" w:styleId="334">
    <w:name w:val="页眉 字符1"/>
    <w:qFormat/>
    <w:uiPriority w:val="0"/>
    <w:rPr>
      <w:rFonts w:eastAsia="宋体"/>
      <w:kern w:val="2"/>
      <w:sz w:val="18"/>
      <w:szCs w:val="18"/>
      <w:lang w:bidi="ar-SA"/>
    </w:rPr>
  </w:style>
  <w:style w:type="character" w:customStyle="1" w:styleId="335">
    <w:name w:val="正文首行缩进 Char1"/>
    <w:qFormat/>
    <w:uiPriority w:val="0"/>
    <w:rPr>
      <w:kern w:val="2"/>
      <w:sz w:val="21"/>
    </w:rPr>
  </w:style>
  <w:style w:type="character" w:customStyle="1" w:styleId="336">
    <w:name w:val="页眉 Char1"/>
    <w:qFormat/>
    <w:uiPriority w:val="0"/>
    <w:rPr>
      <w:rFonts w:eastAsia="宋体"/>
      <w:kern w:val="2"/>
      <w:sz w:val="18"/>
      <w:szCs w:val="18"/>
      <w:lang w:val="en-US" w:eastAsia="zh-CN" w:bidi="ar-SA"/>
    </w:rPr>
  </w:style>
  <w:style w:type="character" w:customStyle="1" w:styleId="337">
    <w:name w:val="题注 Char"/>
    <w:qFormat/>
    <w:uiPriority w:val="0"/>
    <w:rPr>
      <w:rFonts w:ascii="Cambria" w:hAnsi="Cambria" w:eastAsia="黑体"/>
      <w:kern w:val="2"/>
      <w:lang w:bidi="ar-SA"/>
    </w:rPr>
  </w:style>
  <w:style w:type="character" w:customStyle="1" w:styleId="338">
    <w:name w:val="样式 标题 3 + 小四 Char"/>
    <w:qFormat/>
    <w:uiPriority w:val="0"/>
    <w:rPr>
      <w:rFonts w:ascii="宋体" w:hAnsi="宋体" w:cs="Arial"/>
      <w:b/>
      <w:bCs/>
      <w:smallCaps/>
      <w:sz w:val="24"/>
      <w:lang w:val="en-US" w:eastAsia="zh-CN"/>
    </w:rPr>
  </w:style>
  <w:style w:type="character" w:customStyle="1" w:styleId="339">
    <w:name w:val="unnamed21"/>
    <w:qFormat/>
    <w:uiPriority w:val="0"/>
    <w:rPr>
      <w:color w:val="CC6633"/>
      <w:u w:val="none"/>
    </w:rPr>
  </w:style>
  <w:style w:type="character" w:customStyle="1" w:styleId="340">
    <w:name w:val="16"/>
    <w:qFormat/>
    <w:uiPriority w:val="0"/>
    <w:rPr>
      <w:rFonts w:hint="eastAsia" w:ascii="宋体" w:hAnsi="宋体" w:eastAsia="宋体" w:cs="Arial"/>
      <w:b/>
      <w:bCs/>
      <w:smallCaps/>
      <w:kern w:val="2"/>
      <w:sz w:val="24"/>
      <w:szCs w:val="24"/>
    </w:rPr>
  </w:style>
  <w:style w:type="character" w:customStyle="1" w:styleId="341">
    <w:name w:val="正文文本缩进 字符"/>
    <w:qFormat/>
    <w:uiPriority w:val="0"/>
    <w:rPr>
      <w:rFonts w:eastAsia="宋体"/>
      <w:kern w:val="2"/>
      <w:sz w:val="24"/>
      <w:lang w:bidi="ar-SA"/>
    </w:rPr>
  </w:style>
  <w:style w:type="character" w:customStyle="1" w:styleId="342">
    <w:name w:val="Char Char8"/>
    <w:qFormat/>
    <w:uiPriority w:val="0"/>
    <w:rPr>
      <w:rFonts w:hint="default" w:ascii="Calibri" w:hAnsi="Calibri" w:eastAsia="宋体"/>
      <w:kern w:val="2"/>
      <w:sz w:val="21"/>
      <w:szCs w:val="22"/>
      <w:lang w:val="en-US" w:eastAsia="zh-CN" w:bidi="ar-SA"/>
    </w:rPr>
  </w:style>
  <w:style w:type="character" w:customStyle="1" w:styleId="343">
    <w:name w:val="H3 Char1"/>
    <w:qFormat/>
    <w:uiPriority w:val="0"/>
    <w:rPr>
      <w:rFonts w:ascii="仿宋_GB2312" w:eastAsia="仿宋_GB2312"/>
      <w:b/>
      <w:bCs/>
      <w:color w:val="000000"/>
      <w:kern w:val="2"/>
      <w:sz w:val="32"/>
      <w:szCs w:val="32"/>
    </w:rPr>
  </w:style>
  <w:style w:type="character" w:customStyle="1" w:styleId="344">
    <w:name w:val="Char Char1"/>
    <w:qFormat/>
    <w:uiPriority w:val="0"/>
    <w:rPr>
      <w:rFonts w:hint="eastAsia" w:ascii="宋体" w:hAnsi="宋体" w:eastAsia="宋体"/>
      <w:kern w:val="2"/>
      <w:sz w:val="21"/>
      <w:szCs w:val="24"/>
      <w:lang w:val="en-US" w:eastAsia="zh-CN" w:bidi="ar-SA"/>
    </w:rPr>
  </w:style>
  <w:style w:type="character" w:customStyle="1" w:styleId="345">
    <w:name w:val="Char Char10"/>
    <w:qFormat/>
    <w:uiPriority w:val="0"/>
    <w:rPr>
      <w:rFonts w:eastAsia="宋体"/>
      <w:kern w:val="2"/>
      <w:sz w:val="18"/>
      <w:szCs w:val="18"/>
      <w:lang w:val="en-US" w:eastAsia="zh-CN" w:bidi="ar-SA"/>
    </w:rPr>
  </w:style>
  <w:style w:type="character" w:customStyle="1" w:styleId="346">
    <w:name w:val="文档正文 Char"/>
    <w:link w:val="347"/>
    <w:qFormat/>
    <w:uiPriority w:val="0"/>
    <w:rPr>
      <w:rFonts w:ascii="Arial" w:hAnsi="Arial" w:cs="Arial"/>
      <w:bCs/>
      <w:kern w:val="2"/>
      <w:sz w:val="24"/>
      <w:szCs w:val="24"/>
    </w:rPr>
  </w:style>
  <w:style w:type="paragraph" w:customStyle="1" w:styleId="347">
    <w:name w:val="文档正文"/>
    <w:basedOn w:val="1"/>
    <w:link w:val="346"/>
    <w:qFormat/>
    <w:uiPriority w:val="0"/>
    <w:rPr>
      <w:rFonts w:ascii="Arial" w:hAnsi="Arial" w:cs="Arial"/>
      <w:bCs/>
      <w:sz w:val="24"/>
    </w:rPr>
  </w:style>
  <w:style w:type="character" w:customStyle="1" w:styleId="348">
    <w:name w:val="正文文本 2 Char2"/>
    <w:basedOn w:val="53"/>
    <w:semiHidden/>
    <w:qFormat/>
    <w:uiPriority w:val="0"/>
    <w:rPr>
      <w:kern w:val="2"/>
      <w:sz w:val="21"/>
      <w:szCs w:val="24"/>
    </w:rPr>
  </w:style>
  <w:style w:type="character" w:customStyle="1" w:styleId="349">
    <w:name w:val="标题 字符1"/>
    <w:basedOn w:val="53"/>
    <w:qFormat/>
    <w:uiPriority w:val="10"/>
    <w:rPr>
      <w:rFonts w:asciiTheme="majorHAnsi" w:hAnsiTheme="majorHAnsi" w:eastAsiaTheme="majorEastAsia" w:cstheme="majorBidi"/>
      <w:b/>
      <w:bCs/>
      <w:kern w:val="2"/>
      <w:sz w:val="32"/>
      <w:szCs w:val="32"/>
    </w:rPr>
  </w:style>
  <w:style w:type="character" w:customStyle="1" w:styleId="350">
    <w:name w:val="正文首行缩进 2 Char1"/>
    <w:basedOn w:val="75"/>
    <w:qFormat/>
    <w:uiPriority w:val="0"/>
    <w:rPr>
      <w:kern w:val="2"/>
      <w:sz w:val="21"/>
      <w:szCs w:val="24"/>
    </w:rPr>
  </w:style>
  <w:style w:type="character" w:customStyle="1" w:styleId="351">
    <w:name w:val="签名 Char2"/>
    <w:basedOn w:val="53"/>
    <w:semiHidden/>
    <w:qFormat/>
    <w:uiPriority w:val="0"/>
    <w:rPr>
      <w:kern w:val="2"/>
      <w:sz w:val="21"/>
      <w:szCs w:val="24"/>
    </w:rPr>
  </w:style>
  <w:style w:type="character" w:customStyle="1" w:styleId="352">
    <w:name w:val="正文文本缩进 3 Char2"/>
    <w:basedOn w:val="53"/>
    <w:semiHidden/>
    <w:qFormat/>
    <w:uiPriority w:val="0"/>
    <w:rPr>
      <w:kern w:val="2"/>
      <w:sz w:val="16"/>
      <w:szCs w:val="16"/>
    </w:rPr>
  </w:style>
  <w:style w:type="character" w:customStyle="1" w:styleId="353">
    <w:name w:val="日期 Char2"/>
    <w:basedOn w:val="53"/>
    <w:semiHidden/>
    <w:qFormat/>
    <w:uiPriority w:val="0"/>
    <w:rPr>
      <w:kern w:val="2"/>
      <w:sz w:val="21"/>
      <w:szCs w:val="24"/>
    </w:rPr>
  </w:style>
  <w:style w:type="paragraph" w:customStyle="1" w:styleId="354">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7">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8">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9">
    <w:name w:val="Table Heading"/>
    <w:basedOn w:val="1"/>
    <w:qFormat/>
    <w:uiPriority w:val="0"/>
    <w:pPr>
      <w:widowControl/>
      <w:jc w:val="center"/>
    </w:pPr>
    <w:rPr>
      <w:rFonts w:ascii="Arial" w:hAnsi="Arial"/>
      <w:b/>
      <w:kern w:val="0"/>
      <w:sz w:val="18"/>
      <w:szCs w:val="20"/>
    </w:rPr>
  </w:style>
  <w:style w:type="paragraph" w:customStyle="1" w:styleId="360">
    <w:name w:val="4"/>
    <w:basedOn w:val="1"/>
    <w:next w:val="1"/>
    <w:qFormat/>
    <w:uiPriority w:val="0"/>
  </w:style>
  <w:style w:type="paragraph" w:customStyle="1" w:styleId="36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2">
    <w:name w:val="--规划正文"/>
    <w:basedOn w:val="1"/>
    <w:qFormat/>
    <w:uiPriority w:val="0"/>
    <w:pPr>
      <w:spacing w:line="360" w:lineRule="auto"/>
      <w:ind w:firstLine="200" w:firstLineChars="200"/>
    </w:pPr>
    <w:rPr>
      <w:szCs w:val="20"/>
    </w:rPr>
  </w:style>
  <w:style w:type="paragraph" w:customStyle="1" w:styleId="363">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4">
    <w:name w:val="修订1"/>
    <w:qFormat/>
    <w:uiPriority w:val="99"/>
    <w:rPr>
      <w:rFonts w:ascii="Times New Roman" w:hAnsi="Times New Roman" w:eastAsia="宋体" w:cs="Times New Roman"/>
      <w:kern w:val="2"/>
      <w:sz w:val="21"/>
      <w:szCs w:val="22"/>
      <w:lang w:val="en-US" w:eastAsia="zh-CN" w:bidi="ar-SA"/>
    </w:rPr>
  </w:style>
  <w:style w:type="paragraph" w:customStyle="1" w:styleId="365">
    <w:name w:val="样式2"/>
    <w:basedOn w:val="26"/>
    <w:qFormat/>
    <w:uiPriority w:val="0"/>
    <w:pPr>
      <w:tabs>
        <w:tab w:val="right" w:leader="dot" w:pos="9458"/>
      </w:tabs>
    </w:pPr>
    <w:rPr>
      <w:rFonts w:ascii="Arial" w:cs="Arial"/>
      <w:i/>
    </w:rPr>
  </w:style>
  <w:style w:type="paragraph" w:customStyle="1" w:styleId="36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7">
    <w:name w:val="l2"/>
    <w:basedOn w:val="1"/>
    <w:qFormat/>
    <w:uiPriority w:val="0"/>
    <w:pPr>
      <w:keepLines/>
      <w:widowControl/>
      <w:spacing w:beforeLines="50" w:afterLines="50" w:line="300" w:lineRule="auto"/>
    </w:pPr>
    <w:rPr>
      <w:rFonts w:ascii="Arial" w:hAnsi="Arial"/>
      <w:bCs/>
    </w:rPr>
  </w:style>
  <w:style w:type="paragraph" w:customStyle="1" w:styleId="368">
    <w:name w:val="样式5"/>
    <w:basedOn w:val="369"/>
    <w:next w:val="369"/>
    <w:qFormat/>
    <w:uiPriority w:val="0"/>
    <w:pPr>
      <w:tabs>
        <w:tab w:val="right" w:leader="dot" w:pos="9458"/>
      </w:tabs>
    </w:pPr>
  </w:style>
  <w:style w:type="paragraph" w:customStyle="1" w:styleId="369">
    <w:name w:val="样式4"/>
    <w:basedOn w:val="35"/>
    <w:qFormat/>
    <w:uiPriority w:val="0"/>
    <w:pPr>
      <w:tabs>
        <w:tab w:val="right" w:leader="dot" w:pos="9458"/>
      </w:tabs>
    </w:pPr>
    <w:rPr>
      <w:b w:val="0"/>
    </w:rPr>
  </w:style>
  <w:style w:type="paragraph" w:customStyle="1" w:styleId="370">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2">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
    <w:name w:val="Table Body"/>
    <w:basedOn w:val="1"/>
    <w:qFormat/>
    <w:uiPriority w:val="0"/>
    <w:pPr>
      <w:widowControl/>
      <w:jc w:val="center"/>
    </w:pPr>
    <w:rPr>
      <w:rFonts w:ascii="Arial" w:hAnsi="Arial"/>
      <w:snapToGrid w:val="0"/>
      <w:kern w:val="0"/>
      <w:sz w:val="18"/>
      <w:szCs w:val="20"/>
    </w:rPr>
  </w:style>
  <w:style w:type="paragraph" w:customStyle="1" w:styleId="375">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6">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8">
    <w:name w:val="签名 - 公司"/>
    <w:basedOn w:val="34"/>
    <w:next w:val="379"/>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9">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80">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3">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4">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5">
    <w:name w:val="正文缩进1"/>
    <w:basedOn w:val="1"/>
    <w:qFormat/>
    <w:uiPriority w:val="0"/>
    <w:pPr>
      <w:ind w:firstLine="567"/>
    </w:pPr>
    <w:rPr>
      <w:spacing w:val="20"/>
      <w:sz w:val="24"/>
      <w:szCs w:val="20"/>
    </w:rPr>
  </w:style>
  <w:style w:type="paragraph" w:customStyle="1" w:styleId="386">
    <w:name w:val="_正文"/>
    <w:basedOn w:val="1"/>
    <w:qFormat/>
    <w:uiPriority w:val="99"/>
    <w:pPr>
      <w:spacing w:line="360" w:lineRule="auto"/>
      <w:ind w:firstLine="200" w:firstLineChars="200"/>
    </w:pPr>
    <w:rPr>
      <w:rFonts w:ascii="宋体" w:hAnsi="宋体"/>
      <w:sz w:val="24"/>
    </w:rPr>
  </w:style>
  <w:style w:type="paragraph" w:customStyle="1" w:styleId="387">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8">
    <w:name w:val="列出段落6"/>
    <w:basedOn w:val="1"/>
    <w:qFormat/>
    <w:uiPriority w:val="0"/>
    <w:pPr>
      <w:ind w:firstLine="420" w:firstLineChars="200"/>
    </w:pPr>
    <w:rPr>
      <w:rFonts w:ascii="仿宋_GB2312" w:eastAsia="仿宋_GB2312" w:cs="宋体"/>
      <w:spacing w:val="6"/>
      <w:sz w:val="30"/>
      <w:szCs w:val="30"/>
    </w:rPr>
  </w:style>
  <w:style w:type="paragraph" w:customStyle="1" w:styleId="389">
    <w:name w:val="_Style 15"/>
    <w:basedOn w:val="1"/>
    <w:qFormat/>
    <w:uiPriority w:val="0"/>
  </w:style>
  <w:style w:type="paragraph" w:customStyle="1" w:styleId="39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1">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2">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3">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4">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5">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7">
    <w:name w:val="样式"/>
    <w:basedOn w:val="1"/>
    <w:next w:val="23"/>
    <w:qFormat/>
    <w:uiPriority w:val="0"/>
    <w:pPr>
      <w:ind w:left="572" w:right="32" w:firstLine="478"/>
    </w:pPr>
    <w:rPr>
      <w:szCs w:val="21"/>
    </w:rPr>
  </w:style>
  <w:style w:type="paragraph" w:customStyle="1" w:styleId="398">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9">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400">
    <w:name w:val="图表"/>
    <w:basedOn w:val="1"/>
    <w:qFormat/>
    <w:uiPriority w:val="0"/>
    <w:pPr>
      <w:spacing w:line="360" w:lineRule="auto"/>
      <w:ind w:hanging="420"/>
      <w:jc w:val="center"/>
    </w:pPr>
    <w:rPr>
      <w:sz w:val="24"/>
      <w:szCs w:val="20"/>
    </w:rPr>
  </w:style>
  <w:style w:type="paragraph" w:customStyle="1" w:styleId="401">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2">
    <w:name w:val="正文_0"/>
    <w:basedOn w:val="1"/>
    <w:qFormat/>
    <w:uiPriority w:val="0"/>
  </w:style>
  <w:style w:type="paragraph" w:customStyle="1" w:styleId="403">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4">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5">
    <w:name w:val="简单回函地址"/>
    <w:basedOn w:val="1"/>
    <w:qFormat/>
    <w:uiPriority w:val="0"/>
  </w:style>
  <w:style w:type="paragraph" w:customStyle="1" w:styleId="40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7">
    <w:name w:val="样式3"/>
    <w:basedOn w:val="26"/>
    <w:qFormat/>
    <w:uiPriority w:val="0"/>
    <w:pPr>
      <w:tabs>
        <w:tab w:val="right" w:leader="dot" w:pos="9458"/>
      </w:tabs>
    </w:pPr>
    <w:rPr>
      <w:i/>
    </w:rPr>
  </w:style>
  <w:style w:type="paragraph" w:customStyle="1" w:styleId="408">
    <w:name w:val="msolistparagraph"/>
    <w:basedOn w:val="1"/>
    <w:qFormat/>
    <w:uiPriority w:val="0"/>
    <w:pPr>
      <w:ind w:firstLine="420" w:firstLineChars="200"/>
    </w:pPr>
    <w:rPr>
      <w:rFonts w:ascii="Calibri" w:hAnsi="Calibri"/>
      <w:szCs w:val="22"/>
    </w:rPr>
  </w:style>
  <w:style w:type="paragraph" w:customStyle="1" w:styleId="409">
    <w:name w:val="Char Char16 Char Char"/>
    <w:basedOn w:val="1"/>
    <w:qFormat/>
    <w:uiPriority w:val="0"/>
    <w:rPr>
      <w:rFonts w:ascii="Tahoma" w:hAnsi="Tahoma"/>
      <w:sz w:val="24"/>
      <w:szCs w:val="20"/>
    </w:rPr>
  </w:style>
  <w:style w:type="paragraph" w:customStyle="1" w:styleId="410">
    <w:name w:val="正文内容"/>
    <w:basedOn w:val="1"/>
    <w:qFormat/>
    <w:uiPriority w:val="0"/>
    <w:rPr>
      <w:rFonts w:ascii="Arial" w:hAnsi="Arial"/>
      <w:spacing w:val="-12"/>
      <w:szCs w:val="20"/>
    </w:rPr>
  </w:style>
  <w:style w:type="paragraph" w:customStyle="1" w:styleId="41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2">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3">
    <w:name w:val="WPSOffice手动目录 1"/>
    <w:qFormat/>
    <w:uiPriority w:val="0"/>
    <w:rPr>
      <w:rFonts w:ascii="Times New Roman" w:hAnsi="Times New Roman" w:eastAsia="宋体" w:cs="Times New Roman"/>
      <w:lang w:val="en-US" w:eastAsia="zh-CN" w:bidi="ar-SA"/>
    </w:rPr>
  </w:style>
  <w:style w:type="paragraph" w:customStyle="1" w:styleId="41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5">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7">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9">
    <w:name w:val="Char1 Char Char Char Char Char Char Char Char"/>
    <w:basedOn w:val="1"/>
    <w:qFormat/>
    <w:uiPriority w:val="0"/>
  </w:style>
  <w:style w:type="paragraph" w:customStyle="1" w:styleId="420">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1">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2">
    <w:name w:val="标题5"/>
    <w:basedOn w:val="1"/>
    <w:qFormat/>
    <w:uiPriority w:val="0"/>
    <w:pPr>
      <w:spacing w:before="120" w:after="120"/>
    </w:pPr>
    <w:rPr>
      <w:rFonts w:ascii="宋体"/>
      <w:b/>
      <w:sz w:val="28"/>
    </w:rPr>
  </w:style>
  <w:style w:type="paragraph" w:customStyle="1" w:styleId="423">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4">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6">
    <w:name w:val="Char4"/>
    <w:basedOn w:val="1"/>
    <w:qFormat/>
    <w:uiPriority w:val="0"/>
    <w:pPr>
      <w:ind w:left="980" w:hanging="420"/>
    </w:pPr>
    <w:rPr>
      <w:sz w:val="24"/>
    </w:rPr>
  </w:style>
  <w:style w:type="paragraph" w:customStyle="1" w:styleId="427">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8">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9">
    <w:name w:val="样式 首行缩进:  0.85 厘米"/>
    <w:basedOn w:val="1"/>
    <w:qFormat/>
    <w:uiPriority w:val="0"/>
    <w:pPr>
      <w:ind w:firstLine="480" w:firstLineChars="200"/>
    </w:pPr>
    <w:rPr>
      <w:rFonts w:cs="宋体"/>
      <w:szCs w:val="20"/>
    </w:rPr>
  </w:style>
  <w:style w:type="paragraph" w:customStyle="1" w:styleId="430">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2">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3">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4">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7">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8">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4">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5">
    <w:name w:val="列出段落 Char"/>
    <w:link w:val="456"/>
    <w:qFormat/>
    <w:uiPriority w:val="34"/>
    <w:rPr>
      <w:kern w:val="2"/>
      <w:sz w:val="21"/>
      <w:szCs w:val="24"/>
    </w:rPr>
  </w:style>
  <w:style w:type="paragraph" w:styleId="456">
    <w:name w:val="List Paragraph"/>
    <w:basedOn w:val="1"/>
    <w:link w:val="455"/>
    <w:qFormat/>
    <w:uiPriority w:val="34"/>
    <w:pPr>
      <w:ind w:firstLine="420" w:firstLineChars="200"/>
    </w:pPr>
  </w:style>
  <w:style w:type="paragraph" w:customStyle="1" w:styleId="457">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8">
    <w:name w:val="评价"/>
    <w:basedOn w:val="1"/>
    <w:qFormat/>
    <w:uiPriority w:val="0"/>
    <w:pPr>
      <w:spacing w:afterLines="20"/>
      <w:ind w:firstLine="1446" w:firstLineChars="200"/>
    </w:pPr>
    <w:rPr>
      <w:rFonts w:ascii="Calibri" w:hAnsi="Calibri"/>
      <w:sz w:val="24"/>
    </w:rPr>
  </w:style>
  <w:style w:type="character" w:customStyle="1" w:styleId="459">
    <w:name w:val="正文文本 3 Char"/>
    <w:basedOn w:val="53"/>
    <w:link w:val="20"/>
    <w:qFormat/>
    <w:uiPriority w:val="0"/>
    <w:rPr>
      <w:kern w:val="2"/>
      <w:sz w:val="16"/>
      <w:szCs w:val="16"/>
    </w:rPr>
  </w:style>
  <w:style w:type="character" w:customStyle="1" w:styleId="460">
    <w:name w:val="content"/>
    <w:basedOn w:val="53"/>
    <w:qFormat/>
    <w:uiPriority w:val="0"/>
  </w:style>
  <w:style w:type="character" w:customStyle="1" w:styleId="461">
    <w:name w:val="ca-3"/>
    <w:basedOn w:val="53"/>
    <w:qFormat/>
    <w:uiPriority w:val="0"/>
  </w:style>
  <w:style w:type="character" w:customStyle="1" w:styleId="462">
    <w:name w:val="textcontents1"/>
    <w:qFormat/>
    <w:uiPriority w:val="0"/>
    <w:rPr>
      <w:rFonts w:hint="default" w:ascii="ˎ̥" w:hAnsi="ˎ̥"/>
      <w:sz w:val="21"/>
      <w:szCs w:val="21"/>
    </w:rPr>
  </w:style>
  <w:style w:type="character" w:customStyle="1" w:styleId="463">
    <w:name w:val="脚注文本 Char1"/>
    <w:qFormat/>
    <w:uiPriority w:val="0"/>
    <w:rPr>
      <w:kern w:val="2"/>
      <w:sz w:val="18"/>
      <w:szCs w:val="18"/>
    </w:rPr>
  </w:style>
  <w:style w:type="character" w:customStyle="1" w:styleId="464">
    <w:name w:val="脚注文本 Char"/>
    <w:link w:val="39"/>
    <w:qFormat/>
    <w:uiPriority w:val="0"/>
    <w:rPr>
      <w:kern w:val="2"/>
      <w:sz w:val="18"/>
      <w:szCs w:val="18"/>
    </w:rPr>
  </w:style>
  <w:style w:type="character" w:customStyle="1" w:styleId="465">
    <w:name w:val="正文首行缩进（绿盟科技） Char"/>
    <w:link w:val="466"/>
    <w:qFormat/>
    <w:uiPriority w:val="0"/>
    <w:rPr>
      <w:rFonts w:ascii="Arial" w:hAnsi="Arial"/>
      <w:szCs w:val="21"/>
    </w:rPr>
  </w:style>
  <w:style w:type="paragraph" w:customStyle="1" w:styleId="466">
    <w:name w:val="正文首行缩进（绿盟科技）"/>
    <w:basedOn w:val="1"/>
    <w:link w:val="465"/>
    <w:qFormat/>
    <w:uiPriority w:val="0"/>
    <w:pPr>
      <w:widowControl/>
      <w:spacing w:after="50" w:line="300" w:lineRule="auto"/>
      <w:ind w:firstLine="200" w:firstLineChars="200"/>
      <w:jc w:val="left"/>
    </w:pPr>
    <w:rPr>
      <w:rFonts w:ascii="Arial" w:hAnsi="Arial"/>
      <w:kern w:val="0"/>
      <w:sz w:val="20"/>
      <w:szCs w:val="21"/>
    </w:rPr>
  </w:style>
  <w:style w:type="character" w:customStyle="1" w:styleId="467">
    <w:name w:val="c lh15"/>
    <w:basedOn w:val="53"/>
    <w:qFormat/>
    <w:uiPriority w:val="0"/>
  </w:style>
  <w:style w:type="character" w:customStyle="1" w:styleId="468">
    <w:name w:val="Char Char21"/>
    <w:qFormat/>
    <w:uiPriority w:val="0"/>
    <w:rPr>
      <w:b/>
      <w:bCs/>
      <w:kern w:val="2"/>
      <w:sz w:val="32"/>
      <w:szCs w:val="32"/>
    </w:rPr>
  </w:style>
  <w:style w:type="character" w:customStyle="1" w:styleId="469">
    <w:name w:val="content1"/>
    <w:qFormat/>
    <w:uiPriority w:val="0"/>
    <w:rPr>
      <w:rFonts w:hint="default" w:ascii="??" w:hAnsi="??"/>
      <w:sz w:val="16"/>
      <w:szCs w:val="16"/>
      <w:u w:val="none"/>
    </w:rPr>
  </w:style>
  <w:style w:type="character" w:customStyle="1" w:styleId="470">
    <w:name w:val="text21"/>
    <w:basedOn w:val="53"/>
    <w:qFormat/>
    <w:uiPriority w:val="0"/>
  </w:style>
  <w:style w:type="character" w:customStyle="1" w:styleId="471">
    <w:name w:val="apple-style-span"/>
    <w:basedOn w:val="53"/>
    <w:qFormat/>
    <w:uiPriority w:val="0"/>
  </w:style>
  <w:style w:type="paragraph" w:customStyle="1" w:styleId="472">
    <w:name w:val="缺省文本"/>
    <w:basedOn w:val="1"/>
    <w:qFormat/>
    <w:uiPriority w:val="0"/>
    <w:pPr>
      <w:autoSpaceDE w:val="0"/>
      <w:autoSpaceDN w:val="0"/>
      <w:adjustRightInd w:val="0"/>
      <w:jc w:val="left"/>
    </w:pPr>
    <w:rPr>
      <w:kern w:val="0"/>
      <w:sz w:val="24"/>
    </w:rPr>
  </w:style>
  <w:style w:type="paragraph" w:customStyle="1" w:styleId="473">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4">
    <w:name w:val="1"/>
    <w:basedOn w:val="1"/>
    <w:next w:val="27"/>
    <w:qFormat/>
    <w:uiPriority w:val="0"/>
    <w:rPr>
      <w:rFonts w:ascii="宋体" w:hAnsi="Courier New"/>
      <w:szCs w:val="20"/>
    </w:rPr>
  </w:style>
  <w:style w:type="paragraph" w:customStyle="1" w:styleId="475">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6">
    <w:name w:val="Char Char Char Char Char Char Char1"/>
    <w:basedOn w:val="1"/>
    <w:qFormat/>
    <w:uiPriority w:val="0"/>
    <w:pPr>
      <w:widowControl/>
      <w:spacing w:after="160" w:line="240" w:lineRule="exact"/>
      <w:jc w:val="left"/>
    </w:pPr>
  </w:style>
  <w:style w:type="paragraph" w:customStyle="1" w:styleId="477">
    <w:name w:val="USE 1"/>
    <w:basedOn w:val="1"/>
    <w:qFormat/>
    <w:uiPriority w:val="0"/>
    <w:pPr>
      <w:spacing w:line="200" w:lineRule="atLeast"/>
      <w:jc w:val="left"/>
    </w:pPr>
    <w:rPr>
      <w:rFonts w:ascii="宋体" w:hAnsi="宋体"/>
      <w:b/>
      <w:sz w:val="24"/>
      <w:szCs w:val="28"/>
    </w:rPr>
  </w:style>
  <w:style w:type="paragraph" w:customStyle="1" w:styleId="478">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9">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0">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1">
    <w:name w:val="_Style 54"/>
    <w:basedOn w:val="1"/>
    <w:next w:val="27"/>
    <w:qFormat/>
    <w:uiPriority w:val="0"/>
    <w:rPr>
      <w:rFonts w:ascii="宋体" w:hAnsi="Courier New"/>
      <w:szCs w:val="20"/>
    </w:rPr>
  </w:style>
  <w:style w:type="character" w:customStyle="1" w:styleId="482">
    <w:name w:val="脚注文本 Char2"/>
    <w:basedOn w:val="53"/>
    <w:link w:val="39"/>
    <w:semiHidden/>
    <w:qFormat/>
    <w:uiPriority w:val="0"/>
    <w:rPr>
      <w:kern w:val="2"/>
      <w:sz w:val="18"/>
      <w:szCs w:val="18"/>
    </w:rPr>
  </w:style>
  <w:style w:type="paragraph" w:customStyle="1" w:styleId="483">
    <w:name w:val="_Style 56"/>
    <w:basedOn w:val="1"/>
    <w:next w:val="27"/>
    <w:qFormat/>
    <w:uiPriority w:val="0"/>
    <w:rPr>
      <w:rFonts w:ascii="宋体" w:hAnsi="Courier New"/>
      <w:szCs w:val="20"/>
    </w:rPr>
  </w:style>
  <w:style w:type="paragraph" w:customStyle="1" w:styleId="484">
    <w:name w:val="Char Char Char Char2"/>
    <w:basedOn w:val="1"/>
    <w:qFormat/>
    <w:uiPriority w:val="0"/>
    <w:pPr>
      <w:widowControl/>
      <w:spacing w:after="160" w:line="240" w:lineRule="exact"/>
      <w:jc w:val="center"/>
    </w:pPr>
  </w:style>
  <w:style w:type="paragraph" w:customStyle="1" w:styleId="485">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6">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7">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8">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9">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90">
    <w:name w:val="Char2 Char Char Char Char Char Char"/>
    <w:basedOn w:val="1"/>
    <w:qFormat/>
    <w:uiPriority w:val="0"/>
    <w:pPr>
      <w:widowControl/>
      <w:spacing w:after="160" w:line="240" w:lineRule="exact"/>
      <w:jc w:val="left"/>
    </w:pPr>
  </w:style>
  <w:style w:type="paragraph" w:customStyle="1" w:styleId="491">
    <w:name w:val="_Style 50"/>
    <w:basedOn w:val="1"/>
    <w:next w:val="30"/>
    <w:qFormat/>
    <w:uiPriority w:val="0"/>
    <w:pPr>
      <w:adjustRightInd w:val="0"/>
      <w:snapToGrid w:val="0"/>
      <w:spacing w:line="300" w:lineRule="auto"/>
      <w:ind w:firstLine="630" w:firstLineChars="300"/>
    </w:pPr>
    <w:rPr>
      <w:snapToGrid w:val="0"/>
      <w:kern w:val="0"/>
    </w:rPr>
  </w:style>
  <w:style w:type="paragraph" w:customStyle="1" w:styleId="49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3">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4">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5">
    <w:name w:val="5"/>
    <w:basedOn w:val="1"/>
    <w:next w:val="27"/>
    <w:qFormat/>
    <w:uiPriority w:val="0"/>
    <w:rPr>
      <w:rFonts w:ascii="宋体" w:hAnsi="Courier New"/>
      <w:szCs w:val="20"/>
    </w:rPr>
  </w:style>
  <w:style w:type="paragraph" w:customStyle="1" w:styleId="496">
    <w:name w:val="Char Char Char"/>
    <w:basedOn w:val="1"/>
    <w:qFormat/>
    <w:uiPriority w:val="0"/>
    <w:rPr>
      <w:szCs w:val="20"/>
    </w:rPr>
  </w:style>
  <w:style w:type="paragraph" w:customStyle="1" w:styleId="497">
    <w:name w:val="Char2"/>
    <w:basedOn w:val="1"/>
    <w:qFormat/>
    <w:uiPriority w:val="0"/>
    <w:rPr>
      <w:rFonts w:ascii="Tahoma" w:hAnsi="Tahoma"/>
      <w:sz w:val="24"/>
      <w:szCs w:val="20"/>
    </w:rPr>
  </w:style>
  <w:style w:type="paragraph" w:customStyle="1" w:styleId="498">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9">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50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1">
    <w:name w:val="6"/>
    <w:basedOn w:val="1"/>
    <w:next w:val="27"/>
    <w:qFormat/>
    <w:uiPriority w:val="0"/>
    <w:rPr>
      <w:rFonts w:ascii="宋体" w:hAnsi="Courier New"/>
      <w:szCs w:val="20"/>
    </w:rPr>
  </w:style>
  <w:style w:type="paragraph" w:customStyle="1" w:styleId="502">
    <w:name w:val="2"/>
    <w:basedOn w:val="1"/>
    <w:next w:val="46"/>
    <w:qFormat/>
    <w:uiPriority w:val="0"/>
    <w:pPr>
      <w:widowControl/>
      <w:spacing w:before="100" w:beforeAutospacing="1" w:after="100" w:afterAutospacing="1"/>
      <w:jc w:val="left"/>
    </w:pPr>
    <w:rPr>
      <w:rFonts w:ascii="宋体" w:hAnsi="宋体"/>
      <w:kern w:val="0"/>
      <w:sz w:val="24"/>
    </w:rPr>
  </w:style>
  <w:style w:type="paragraph" w:customStyle="1" w:styleId="503">
    <w:name w:val="7"/>
    <w:basedOn w:val="1"/>
    <w:next w:val="30"/>
    <w:qFormat/>
    <w:uiPriority w:val="0"/>
    <w:pPr>
      <w:adjustRightInd w:val="0"/>
      <w:snapToGrid w:val="0"/>
      <w:spacing w:line="300" w:lineRule="auto"/>
      <w:ind w:firstLine="630" w:firstLineChars="300"/>
    </w:pPr>
    <w:rPr>
      <w:snapToGrid w:val="0"/>
      <w:kern w:val="0"/>
    </w:rPr>
  </w:style>
  <w:style w:type="paragraph" w:customStyle="1" w:styleId="504">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6">
    <w:name w:val="Ｒ07-正!!文 Char Char"/>
    <w:link w:val="507"/>
    <w:qFormat/>
    <w:uiPriority w:val="0"/>
    <w:rPr>
      <w:rFonts w:ascii="宋体" w:hAnsi="宋体" w:cs="宋体"/>
      <w:snapToGrid w:val="0"/>
      <w:spacing w:val="4"/>
      <w:kern w:val="2"/>
      <w:sz w:val="24"/>
      <w:szCs w:val="24"/>
    </w:rPr>
  </w:style>
  <w:style w:type="paragraph" w:customStyle="1" w:styleId="507">
    <w:name w:val="Ｒ07-正!!文"/>
    <w:link w:val="506"/>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8">
    <w:name w:val="Ｒ07-!正! Char Char"/>
    <w:link w:val="509"/>
    <w:qFormat/>
    <w:uiPriority w:val="0"/>
    <w:rPr>
      <w:rFonts w:ascii="宋体" w:hAnsi="宋体" w:cs="宋体"/>
      <w:snapToGrid w:val="0"/>
      <w:spacing w:val="8"/>
      <w:kern w:val="2"/>
      <w:sz w:val="24"/>
      <w:szCs w:val="24"/>
    </w:rPr>
  </w:style>
  <w:style w:type="paragraph" w:customStyle="1" w:styleId="509">
    <w:name w:val="Ｒ07-!正!"/>
    <w:link w:val="508"/>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524A62-5BBF-45B4-9E74-764890C80114}">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69</Pages>
  <Words>41371</Words>
  <Characters>44310</Characters>
  <Lines>362</Lines>
  <Paragraphs>102</Paragraphs>
  <TotalTime>1</TotalTime>
  <ScaleCrop>false</ScaleCrop>
  <LinksUpToDate>false</LinksUpToDate>
  <CharactersWithSpaces>47203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2022-06-16T04:54:00Z</dcterms:created>
  <dc:creator>微软用户</dc:creator>
  <cp:lastModifiedBy>是创不是灿</cp:lastModifiedBy>
  <cp:lastPrinted>2020-05-26T01:03:00Z</cp:lastPrinted>
  <dcterms:modified xsi:type="dcterms:W3CDTF">2022-06-17T02:43:09Z</dcterms:modified>
  <dc:title>招标编号：UHO2010-G0029</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E7EFCA99BA2A42C1A83BB3F37221F387</vt:lpwstr>
  </property>
</Properties>
</file>